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58" w:rsidRDefault="00A06758" w:rsidP="00A06758">
      <w:pPr>
        <w:jc w:val="both"/>
        <w:rPr>
          <w:rFonts w:ascii="Arial" w:hAnsi="Arial" w:cs="Arial"/>
          <w:b/>
        </w:rPr>
      </w:pPr>
    </w:p>
    <w:p w:rsidR="00062D83" w:rsidRDefault="00062D83" w:rsidP="00A0675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062D83" w:rsidRDefault="00062D83" w:rsidP="00A0675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062D83" w:rsidRPr="00FC6751" w:rsidRDefault="00062D83" w:rsidP="003A692F">
      <w:pPr>
        <w:jc w:val="right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FC6751">
        <w:rPr>
          <w:rFonts w:ascii="Arial" w:hAnsi="Arial" w:cs="Arial"/>
          <w:b/>
          <w:noProof/>
          <w:color w:val="FF0000"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81280</wp:posOffset>
            </wp:positionV>
            <wp:extent cx="1600200" cy="1009650"/>
            <wp:effectExtent l="19050" t="0" r="0" b="0"/>
            <wp:wrapSquare wrapText="bothSides"/>
            <wp:docPr id="3" name="Рисунок 3" descr="http://www.campbeaumont.com/assets/Uploads/Camps/residential_camps/Grosvenor-Hall/Grosvenor1RS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mpbeaumont.com/assets/Uploads/Camps/residential_camps/Grosvenor-Hall/Grosvenor1RS800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92F" w:rsidRPr="00FC6751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ВЕЛИКОБРИТАНИЯ, </w:t>
      </w:r>
      <w:proofErr w:type="gramStart"/>
      <w:r w:rsidR="003A692F" w:rsidRPr="00FC6751">
        <w:rPr>
          <w:rFonts w:ascii="Arial" w:hAnsi="Arial" w:cs="Arial"/>
          <w:b/>
          <w:color w:val="FF0000"/>
          <w:sz w:val="32"/>
          <w:szCs w:val="32"/>
          <w:lang w:val="ru-RU"/>
        </w:rPr>
        <w:t>г</w:t>
      </w:r>
      <w:proofErr w:type="gramEnd"/>
      <w:r w:rsidR="003A692F" w:rsidRPr="00FC6751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. </w:t>
      </w:r>
      <w:proofErr w:type="spellStart"/>
      <w:r w:rsidR="003A692F" w:rsidRPr="00FC6751">
        <w:rPr>
          <w:rFonts w:ascii="Arial" w:hAnsi="Arial" w:cs="Arial"/>
          <w:b/>
          <w:color w:val="FF0000"/>
          <w:sz w:val="32"/>
          <w:szCs w:val="32"/>
          <w:lang w:val="ru-RU"/>
        </w:rPr>
        <w:t>Ашфорд</w:t>
      </w:r>
      <w:proofErr w:type="spellEnd"/>
    </w:p>
    <w:p w:rsidR="00A06758" w:rsidRPr="00062D83" w:rsidRDefault="00A06758" w:rsidP="003A692F">
      <w:pPr>
        <w:jc w:val="right"/>
        <w:rPr>
          <w:rFonts w:ascii="Arial" w:hAnsi="Arial" w:cs="Arial"/>
          <w:b/>
          <w:sz w:val="24"/>
          <w:szCs w:val="24"/>
          <w:lang w:val="ru-RU"/>
        </w:rPr>
      </w:pPr>
      <w:r w:rsidRPr="00062D83">
        <w:rPr>
          <w:rFonts w:ascii="Arial" w:hAnsi="Arial" w:cs="Arial"/>
          <w:b/>
          <w:sz w:val="24"/>
          <w:szCs w:val="24"/>
          <w:lang w:val="ru-RU"/>
        </w:rPr>
        <w:t>Международный детский лагерь</w:t>
      </w:r>
      <w:r w:rsidRPr="00062D83">
        <w:rPr>
          <w:rFonts w:ascii="Arial" w:hAnsi="Arial" w:cs="Arial"/>
          <w:caps/>
          <w:sz w:val="24"/>
          <w:szCs w:val="24"/>
          <w:lang w:val="ru-RU"/>
        </w:rPr>
        <w:t xml:space="preserve"> </w:t>
      </w:r>
    </w:p>
    <w:p w:rsidR="00A06758" w:rsidRPr="00062D83" w:rsidRDefault="00A06758" w:rsidP="003A692F">
      <w:pPr>
        <w:jc w:val="right"/>
        <w:rPr>
          <w:rFonts w:ascii="Arial" w:hAnsi="Arial" w:cs="Arial"/>
          <w:b/>
          <w:sz w:val="24"/>
          <w:szCs w:val="24"/>
          <w:u w:val="single"/>
          <w:lang w:val="ru-RU"/>
        </w:rPr>
      </w:pPr>
    </w:p>
    <w:p w:rsidR="00A06758" w:rsidRPr="00FC6751" w:rsidRDefault="00A06758" w:rsidP="003A692F">
      <w:pPr>
        <w:jc w:val="right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FC6751">
        <w:rPr>
          <w:rFonts w:ascii="Arial" w:hAnsi="Arial" w:cs="Arial"/>
          <w:b/>
          <w:color w:val="002060"/>
          <w:sz w:val="24"/>
          <w:szCs w:val="24"/>
          <w:lang w:val="ru-RU"/>
        </w:rPr>
        <w:t>Возраст: 11 - 17 лет</w:t>
      </w:r>
    </w:p>
    <w:p w:rsidR="003A692F" w:rsidRPr="00FC6751" w:rsidRDefault="00A06758" w:rsidP="003A692F">
      <w:pPr>
        <w:jc w:val="right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FC6751">
        <w:rPr>
          <w:rFonts w:ascii="Arial" w:hAnsi="Arial" w:cs="Arial"/>
          <w:b/>
          <w:color w:val="002060"/>
          <w:sz w:val="24"/>
          <w:szCs w:val="24"/>
          <w:lang w:val="ru-RU"/>
        </w:rPr>
        <w:t>Даты</w:t>
      </w:r>
      <w:r w:rsidR="003A692F" w:rsidRPr="00FC6751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 поездки</w:t>
      </w:r>
      <w:r w:rsidRPr="00FC6751">
        <w:rPr>
          <w:rFonts w:ascii="Arial" w:hAnsi="Arial" w:cs="Arial"/>
          <w:b/>
          <w:color w:val="002060"/>
          <w:sz w:val="24"/>
          <w:szCs w:val="24"/>
          <w:lang w:val="ru-RU"/>
        </w:rPr>
        <w:t>:</w:t>
      </w:r>
    </w:p>
    <w:p w:rsidR="00A06758" w:rsidRPr="00062D83" w:rsidRDefault="003A692F" w:rsidP="003A692F">
      <w:pPr>
        <w:jc w:val="right"/>
        <w:rPr>
          <w:rFonts w:ascii="Arial" w:hAnsi="Arial" w:cs="Arial"/>
          <w:b/>
          <w:sz w:val="24"/>
          <w:szCs w:val="24"/>
          <w:lang w:val="ru-RU"/>
        </w:rPr>
      </w:pPr>
      <w:r w:rsidRPr="00FC6751">
        <w:rPr>
          <w:rFonts w:ascii="Arial" w:hAnsi="Arial" w:cs="Arial"/>
          <w:b/>
          <w:color w:val="002060"/>
          <w:sz w:val="24"/>
          <w:szCs w:val="24"/>
          <w:lang w:val="ru-RU"/>
        </w:rPr>
        <w:t>2 недели</w:t>
      </w:r>
      <w:r w:rsidR="00A06758" w:rsidRPr="00062D83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A06758" w:rsidRDefault="00A06758" w:rsidP="00A06758">
      <w:pPr>
        <w:jc w:val="both"/>
        <w:rPr>
          <w:rFonts w:ascii="Arial" w:hAnsi="Arial" w:cs="Arial"/>
          <w:b/>
          <w:color w:val="000000"/>
          <w:u w:val="single"/>
          <w:lang w:val="ru-RU"/>
        </w:rPr>
      </w:pPr>
    </w:p>
    <w:p w:rsidR="00062D83" w:rsidRPr="00A06758" w:rsidRDefault="00062D83" w:rsidP="00A06758">
      <w:pPr>
        <w:jc w:val="both"/>
        <w:rPr>
          <w:rFonts w:ascii="Arial" w:hAnsi="Arial" w:cs="Arial"/>
          <w:b/>
          <w:color w:val="000000"/>
          <w:u w:val="single"/>
          <w:lang w:val="ru-RU"/>
        </w:rPr>
      </w:pPr>
    </w:p>
    <w:p w:rsidR="00CC6545" w:rsidRPr="00AA14D2" w:rsidRDefault="0093554B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Отличный лагерь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с опытом работы более 30 лет.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Отличие от обычной международной языковой школы – наличие английских детей, приехавших на каникулы. 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CC6545"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Программа включает 2 недели активного обучения и отдыха в лагере, расположенном в городе </w:t>
      </w:r>
      <w:proofErr w:type="spellStart"/>
      <w:r w:rsidR="00CC6545" w:rsidRPr="00AA14D2">
        <w:rPr>
          <w:rFonts w:ascii="Arial" w:hAnsi="Arial" w:cs="Arial"/>
          <w:color w:val="000000"/>
          <w:sz w:val="22"/>
          <w:szCs w:val="22"/>
          <w:lang w:val="ru-RU"/>
        </w:rPr>
        <w:t>Ашфорд</w:t>
      </w:r>
      <w:proofErr w:type="spellEnd"/>
      <w:r w:rsidR="00CC6545" w:rsidRPr="00AA14D2">
        <w:rPr>
          <w:rFonts w:ascii="Arial" w:hAnsi="Arial" w:cs="Arial"/>
          <w:color w:val="000000"/>
          <w:sz w:val="22"/>
          <w:szCs w:val="22"/>
          <w:lang w:val="ru-RU"/>
        </w:rPr>
        <w:t>, графство Кент, в 2 часах езды от Лондона.</w:t>
      </w:r>
    </w:p>
    <w:p w:rsidR="00CC6545" w:rsidRPr="00AA14D2" w:rsidRDefault="00CC6545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Участникам будет предложена учебная программа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English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Action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>, в которую входит 20 уроков (15 часов) в неделю. Обучение будет проходить в интерактивной форме.</w:t>
      </w:r>
    </w:p>
    <w:p w:rsidR="00CC6545" w:rsidRPr="00AA14D2" w:rsidRDefault="00CC6545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Также школьники примут участие в развлекательной программе </w:t>
      </w:r>
      <w:r w:rsidRPr="00AA14D2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English</w:t>
      </w:r>
      <w:r w:rsidRPr="00AA14D2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Adventures</w:t>
      </w:r>
      <w:r w:rsidRPr="00AA14D2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, которая  включает ежедневные активные мероприятия (стрельба из лука, футбол, баскетбол, цирковое искусство, скалолазание, фехтование, плавание и многие другие). В вечернюю развлекательную программу входят дискотеки, кинотеатр и караоке.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:rsidR="00143737" w:rsidRPr="00AA14D2" w:rsidRDefault="00143737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046B1B" w:rsidRPr="00046B1B" w:rsidRDefault="00046B1B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046B1B">
        <w:rPr>
          <w:rFonts w:ascii="Arial" w:hAnsi="Arial" w:cs="Arial"/>
          <w:sz w:val="22"/>
          <w:szCs w:val="22"/>
          <w:lang w:val="ru-RU"/>
        </w:rPr>
        <w:t>На закрытой территории лагеря размещено несколько жилых корпусов</w:t>
      </w:r>
      <w:r w:rsidR="0093554B">
        <w:rPr>
          <w:rFonts w:ascii="Arial" w:hAnsi="Arial" w:cs="Arial"/>
          <w:sz w:val="22"/>
          <w:szCs w:val="22"/>
          <w:lang w:val="ru-RU"/>
        </w:rPr>
        <w:t xml:space="preserve"> (спальни на 6-8 человек, 2-х ярусные кровати)</w:t>
      </w:r>
      <w:r w:rsidRPr="00046B1B">
        <w:rPr>
          <w:rFonts w:ascii="Arial" w:hAnsi="Arial" w:cs="Arial"/>
          <w:sz w:val="22"/>
          <w:szCs w:val="22"/>
          <w:lang w:val="ru-RU"/>
        </w:rPr>
        <w:t>, столовая, бассейн, спортивные залы, учебная зона, кинозал и огромный парк со всевозможн</w:t>
      </w:r>
      <w:r>
        <w:rPr>
          <w:rFonts w:ascii="Arial" w:hAnsi="Arial" w:cs="Arial"/>
          <w:sz w:val="22"/>
          <w:szCs w:val="22"/>
          <w:lang w:val="ru-RU"/>
        </w:rPr>
        <w:t>ыми “испытаниями” (как называют его дети)</w:t>
      </w:r>
      <w:r w:rsidRPr="00046B1B">
        <w:rPr>
          <w:rFonts w:ascii="Arial" w:hAnsi="Arial" w:cs="Arial"/>
          <w:sz w:val="22"/>
          <w:szCs w:val="22"/>
          <w:lang w:val="ru-RU"/>
        </w:rPr>
        <w:t>. Все помещения хорошо оборудованы со строжайшим соблюдением норм безопасности. Обученный персонал проводит инструктаж перед каждым заданием. Также имеется медпункт для ока</w:t>
      </w:r>
      <w:r w:rsidR="0093554B">
        <w:rPr>
          <w:rFonts w:ascii="Arial" w:hAnsi="Arial" w:cs="Arial"/>
          <w:sz w:val="22"/>
          <w:szCs w:val="22"/>
          <w:lang w:val="ru-RU"/>
        </w:rPr>
        <w:t>зания первой неотложной помощи.</w:t>
      </w:r>
    </w:p>
    <w:p w:rsidR="00A06758" w:rsidRPr="00AA14D2" w:rsidRDefault="00A06758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06758" w:rsidRPr="00AA14D2" w:rsidRDefault="00A06758" w:rsidP="00CC6545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  </w:t>
      </w:r>
    </w:p>
    <w:p w:rsidR="00A06758" w:rsidRPr="00FC6751" w:rsidRDefault="00A06758" w:rsidP="00A06758">
      <w:pPr>
        <w:ind w:left="-180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</w:pPr>
      <w:r w:rsidRPr="00FC6751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Стоимость </w:t>
      </w:r>
      <w:r w:rsidR="00AA14D2" w:rsidRPr="00FC6751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программы на 2 недели</w:t>
      </w:r>
      <w:r w:rsidRPr="00FC6751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: 178500 руб.*</w:t>
      </w:r>
      <w:r w:rsidR="00AA14D2" w:rsidRPr="00FC6751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+ авиабилет</w:t>
      </w:r>
    </w:p>
    <w:p w:rsidR="00A06758" w:rsidRPr="00AA14D2" w:rsidRDefault="004A07D1" w:rsidP="00A06758">
      <w:pPr>
        <w:ind w:left="-18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  <w:r w:rsidRPr="00AA14D2">
        <w:rPr>
          <w:rFonts w:ascii="Arial" w:hAnsi="Arial" w:cs="Arial"/>
          <w:b/>
          <w:noProof/>
          <w:color w:val="000000"/>
          <w:sz w:val="22"/>
          <w:szCs w:val="22"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122555</wp:posOffset>
            </wp:positionV>
            <wp:extent cx="1628775" cy="1076325"/>
            <wp:effectExtent l="19050" t="0" r="9525" b="0"/>
            <wp:wrapSquare wrapText="bothSides"/>
            <wp:docPr id="5" name="Рисунок 5" descr="http://www.campbeaumont.com/assets/Uploads/Camps/residential_camps/Grosvenor-Hall/Grosvenor3RS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mpbeaumont.com/assets/Uploads/Camps/residential_camps/Grosvenor-Hall/Grosvenor3RS800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758" w:rsidRPr="00AA14D2" w:rsidRDefault="00A06758" w:rsidP="00A06758">
      <w:p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AA14D2"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  <w:t xml:space="preserve">В стоимость включено: 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proofErr w:type="gramStart"/>
      <w:r w:rsidRPr="00AA14D2">
        <w:rPr>
          <w:rFonts w:ascii="Arial" w:hAnsi="Arial" w:cs="Arial"/>
          <w:color w:val="000000"/>
          <w:sz w:val="22"/>
          <w:szCs w:val="22"/>
          <w:lang w:val="ru-RU"/>
        </w:rPr>
        <w:t>Обучение по программе</w:t>
      </w:r>
      <w:proofErr w:type="gramEnd"/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English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Action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15 часов в неделю 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Учебные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материалы   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>Проживание в резиденции в комнатах на 2-8 человек (двухъярусные кровати)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>3-разовое питание с возможностью выбора блюд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Спортивно-развлекательная программа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English</w:t>
      </w:r>
      <w:r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AA14D2">
        <w:rPr>
          <w:rFonts w:ascii="Arial" w:hAnsi="Arial" w:cs="Arial"/>
          <w:color w:val="000000"/>
          <w:sz w:val="22"/>
          <w:szCs w:val="22"/>
          <w:lang w:val="en-US"/>
        </w:rPr>
        <w:t>Adventures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Вечерняя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развлекательная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</w:p>
    <w:p w:rsidR="00A06758" w:rsidRPr="00AA14D2" w:rsidRDefault="004A07D1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AA14D2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80645</wp:posOffset>
            </wp:positionV>
            <wp:extent cx="1600200" cy="1209675"/>
            <wp:effectExtent l="19050" t="0" r="0" b="0"/>
            <wp:wrapSquare wrapText="bothSides"/>
            <wp:docPr id="1" name="Рисунок 4" descr="http://www.campbeaumont.com/assets/Uploads/Camps/residential_camps/Grosvenor-Hall/120823-beaumont-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mpbeaumont.com/assets/Uploads/Camps/residential_camps/Grosvenor-Hall/120823-beaumont-339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6758" w:rsidRPr="00AA14D2">
        <w:rPr>
          <w:rFonts w:ascii="Arial" w:hAnsi="Arial" w:cs="Arial"/>
          <w:color w:val="000000"/>
          <w:sz w:val="22"/>
          <w:szCs w:val="22"/>
          <w:lang w:val="ru-RU"/>
        </w:rPr>
        <w:t xml:space="preserve">Встреча и проводы в аэропорту </w:t>
      </w:r>
      <w:proofErr w:type="spellStart"/>
      <w:r w:rsidR="00A06758" w:rsidRPr="00AA14D2">
        <w:rPr>
          <w:rFonts w:ascii="Arial" w:hAnsi="Arial" w:cs="Arial"/>
          <w:color w:val="000000"/>
          <w:sz w:val="22"/>
          <w:szCs w:val="22"/>
          <w:lang w:val="ru-RU"/>
        </w:rPr>
        <w:t>Хитроу</w:t>
      </w:r>
      <w:proofErr w:type="spellEnd"/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Страховой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полис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AA14D2">
        <w:rPr>
          <w:rFonts w:ascii="Arial" w:hAnsi="Arial" w:cs="Arial"/>
          <w:color w:val="000000"/>
          <w:sz w:val="22"/>
          <w:szCs w:val="22"/>
          <w:lang w:val="ru-RU"/>
        </w:rPr>
        <w:t>Оформление визы, включая визовый сбор**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Сопровождение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группы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руководителем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06758" w:rsidRPr="00AA14D2" w:rsidRDefault="00A06758" w:rsidP="00A0675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Услуги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A14D2">
        <w:rPr>
          <w:rFonts w:ascii="Arial" w:hAnsi="Arial" w:cs="Arial"/>
          <w:color w:val="000000"/>
          <w:sz w:val="22"/>
          <w:szCs w:val="22"/>
        </w:rPr>
        <w:t>агентства</w:t>
      </w:r>
      <w:proofErr w:type="spellEnd"/>
      <w:r w:rsidRPr="00AA14D2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A06758" w:rsidRDefault="00A06758" w:rsidP="00A06758">
      <w:pPr>
        <w:rPr>
          <w:rFonts w:ascii="Arial" w:hAnsi="Arial" w:cs="Arial"/>
          <w:i/>
        </w:rPr>
      </w:pPr>
    </w:p>
    <w:p w:rsidR="00062D83" w:rsidRDefault="00062D83" w:rsidP="00A06758">
      <w:pPr>
        <w:ind w:left="-540"/>
        <w:jc w:val="both"/>
        <w:rPr>
          <w:rFonts w:ascii="Arial" w:hAnsi="Arial" w:cs="Arial"/>
          <w:i/>
          <w:lang w:val="ru-RU"/>
        </w:rPr>
      </w:pPr>
    </w:p>
    <w:p w:rsidR="00062D83" w:rsidRDefault="00062D83" w:rsidP="00A06758">
      <w:pPr>
        <w:ind w:left="-540"/>
        <w:jc w:val="both"/>
        <w:rPr>
          <w:rFonts w:ascii="Arial" w:hAnsi="Arial" w:cs="Arial"/>
          <w:i/>
          <w:lang w:val="ru-RU"/>
        </w:rPr>
      </w:pPr>
    </w:p>
    <w:p w:rsidR="00062D83" w:rsidRDefault="00062D83" w:rsidP="00A06758">
      <w:pPr>
        <w:ind w:left="-540"/>
        <w:jc w:val="both"/>
        <w:rPr>
          <w:rFonts w:ascii="Arial" w:hAnsi="Arial" w:cs="Arial"/>
          <w:i/>
          <w:lang w:val="ru-RU"/>
        </w:rPr>
      </w:pPr>
    </w:p>
    <w:p w:rsidR="00A06758" w:rsidRPr="00A06758" w:rsidRDefault="00A06758" w:rsidP="00A06758">
      <w:pPr>
        <w:ind w:left="-540"/>
        <w:jc w:val="both"/>
        <w:rPr>
          <w:rFonts w:ascii="Arial" w:hAnsi="Arial" w:cs="Arial"/>
          <w:i/>
          <w:lang w:val="ru-RU"/>
        </w:rPr>
      </w:pPr>
      <w:r w:rsidRPr="00A06758">
        <w:rPr>
          <w:rFonts w:ascii="Arial" w:hAnsi="Arial" w:cs="Arial"/>
          <w:i/>
          <w:lang w:val="ru-RU"/>
        </w:rPr>
        <w:t xml:space="preserve">*Стоимость рассчитана по курсу валют на 15 января 2015 г. </w:t>
      </w:r>
    </w:p>
    <w:p w:rsidR="00A06758" w:rsidRPr="00A06758" w:rsidRDefault="00A06758" w:rsidP="00A06758">
      <w:pPr>
        <w:ind w:left="-540"/>
        <w:jc w:val="both"/>
        <w:rPr>
          <w:rFonts w:ascii="Arial" w:hAnsi="Arial" w:cs="Arial"/>
          <w:i/>
          <w:lang w:val="ru-RU"/>
        </w:rPr>
      </w:pPr>
      <w:r w:rsidRPr="00A06758">
        <w:rPr>
          <w:rFonts w:ascii="Arial" w:hAnsi="Arial" w:cs="Arial"/>
          <w:i/>
          <w:lang w:val="ru-RU"/>
        </w:rPr>
        <w:t>(1</w:t>
      </w:r>
      <w:r>
        <w:rPr>
          <w:rFonts w:ascii="Arial" w:hAnsi="Arial" w:cs="Arial"/>
          <w:i/>
          <w:lang w:val="en-US"/>
        </w:rPr>
        <w:t>GBP</w:t>
      </w:r>
      <w:r w:rsidRPr="00A06758">
        <w:rPr>
          <w:rFonts w:ascii="Arial" w:hAnsi="Arial" w:cs="Arial"/>
          <w:i/>
          <w:lang w:val="ru-RU"/>
        </w:rPr>
        <w:t xml:space="preserve"> =100,4496 руб.). При увеличении курса валют более чем на 3%, стоимость программы подлежит пересчету. </w:t>
      </w:r>
    </w:p>
    <w:p w:rsidR="00A06758" w:rsidRPr="00A06758" w:rsidRDefault="00A06758" w:rsidP="00A06758">
      <w:pPr>
        <w:ind w:left="-540"/>
        <w:jc w:val="both"/>
        <w:rPr>
          <w:rFonts w:ascii="Arial" w:hAnsi="Arial" w:cs="Arial"/>
          <w:i/>
          <w:lang w:val="ru-RU"/>
        </w:rPr>
      </w:pPr>
      <w:r w:rsidRPr="00A06758">
        <w:rPr>
          <w:rFonts w:ascii="Arial" w:hAnsi="Arial" w:cs="Arial"/>
          <w:i/>
          <w:lang w:val="ru-RU"/>
        </w:rPr>
        <w:t xml:space="preserve">Дополнительно оплачивается </w:t>
      </w:r>
      <w:proofErr w:type="spellStart"/>
      <w:r w:rsidRPr="00A06758">
        <w:rPr>
          <w:rFonts w:ascii="Arial" w:hAnsi="Arial" w:cs="Arial"/>
          <w:i/>
          <w:lang w:val="ru-RU"/>
        </w:rPr>
        <w:t>авиаперелет</w:t>
      </w:r>
      <w:proofErr w:type="spellEnd"/>
      <w:r w:rsidR="00143737">
        <w:rPr>
          <w:rFonts w:ascii="Arial" w:hAnsi="Arial" w:cs="Arial"/>
          <w:i/>
          <w:lang w:val="ru-RU"/>
        </w:rPr>
        <w:t xml:space="preserve"> и карманные расходы</w:t>
      </w:r>
      <w:r w:rsidRPr="00A06758">
        <w:rPr>
          <w:rFonts w:ascii="Arial" w:hAnsi="Arial" w:cs="Arial"/>
          <w:i/>
          <w:lang w:val="ru-RU"/>
        </w:rPr>
        <w:t>.</w:t>
      </w:r>
    </w:p>
    <w:p w:rsidR="00A06758" w:rsidRPr="00A06758" w:rsidRDefault="00A06758" w:rsidP="00A06758">
      <w:pPr>
        <w:ind w:left="-540"/>
        <w:jc w:val="both"/>
        <w:rPr>
          <w:rFonts w:ascii="Arial" w:hAnsi="Arial" w:cs="Arial"/>
          <w:i/>
          <w:lang w:val="ru-RU"/>
        </w:rPr>
      </w:pPr>
      <w:r w:rsidRPr="00A06758">
        <w:rPr>
          <w:rFonts w:ascii="Arial" w:hAnsi="Arial" w:cs="Arial"/>
          <w:i/>
          <w:lang w:val="ru-RU"/>
        </w:rPr>
        <w:t xml:space="preserve">**Время обращения за визой – не менее 6 недель до начала поездки.  </w:t>
      </w:r>
    </w:p>
    <w:p w:rsidR="008624E7" w:rsidRPr="007C358C" w:rsidRDefault="008624E7" w:rsidP="006A58D1">
      <w:pPr>
        <w:keepNext/>
        <w:jc w:val="both"/>
        <w:outlineLvl w:val="1"/>
        <w:rPr>
          <w:rFonts w:ascii="Arial" w:hAnsi="Arial"/>
          <w:lang w:val="ru-RU"/>
        </w:rPr>
      </w:pPr>
    </w:p>
    <w:sectPr w:rsidR="008624E7" w:rsidRPr="007C358C" w:rsidSect="006D6277">
      <w:headerReference w:type="default" r:id="rId14"/>
      <w:footerReference w:type="default" r:id="rId15"/>
      <w:pgSz w:w="11906" w:h="16838"/>
      <w:pgMar w:top="709" w:right="850" w:bottom="1134" w:left="1701" w:header="0" w:footer="2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54B" w:rsidRDefault="0093554B" w:rsidP="00165B45">
      <w:r>
        <w:separator/>
      </w:r>
    </w:p>
  </w:endnote>
  <w:endnote w:type="continuationSeparator" w:id="0">
    <w:p w:rsidR="0093554B" w:rsidRDefault="0093554B" w:rsidP="0016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54B" w:rsidRDefault="0093554B" w:rsidP="00966D62">
    <w:pPr>
      <w:pStyle w:val="a5"/>
      <w:shd w:val="clear" w:color="auto" w:fill="4F81BD" w:themeFill="accent1"/>
      <w:tabs>
        <w:tab w:val="clear" w:pos="9355"/>
        <w:tab w:val="right" w:pos="10632"/>
      </w:tabs>
      <w:ind w:left="-1701" w:right="-850"/>
    </w:pPr>
  </w:p>
  <w:p w:rsidR="0093554B" w:rsidRPr="006E5829" w:rsidRDefault="0093554B" w:rsidP="00966D62">
    <w:pPr>
      <w:ind w:left="-1701" w:right="-850"/>
      <w:jc w:val="right"/>
      <w:rPr>
        <w:rFonts w:ascii="Arial" w:hAnsi="Arial" w:cs="Arial"/>
        <w:b/>
        <w:color w:val="FFC000"/>
        <w:sz w:val="24"/>
        <w:szCs w:val="24"/>
        <w:lang w:val="ru-RU"/>
      </w:rPr>
    </w:pPr>
    <w:r>
      <w:rPr>
        <w:rFonts w:ascii="Arial" w:hAnsi="Arial" w:cs="Arial"/>
        <w:b/>
        <w:noProof/>
        <w:color w:val="1F497D" w:themeColor="text2"/>
        <w:sz w:val="24"/>
        <w:szCs w:val="24"/>
        <w:lang w:val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13335</wp:posOffset>
          </wp:positionV>
          <wp:extent cx="3114675" cy="485775"/>
          <wp:effectExtent l="19050" t="0" r="9525" b="0"/>
          <wp:wrapSquare wrapText="bothSides"/>
          <wp:docPr id="2" name="Рисунок 2" descr="C:\БРИТАНИКС\Документы\Логотип\britanix_logo2_jpg 1.files\britanix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БРИТАНИКС\Документы\Логотип\britanix_logo2_jpg 1.files\britanix_logo2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г. Екатеринбург </w:t>
    </w:r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</w:p>
  <w:p w:rsidR="0093554B" w:rsidRPr="00966D62" w:rsidRDefault="0093554B" w:rsidP="00966D62">
    <w:pPr>
      <w:tabs>
        <w:tab w:val="left" w:pos="0"/>
        <w:tab w:val="right" w:pos="10205"/>
      </w:tabs>
      <w:ind w:left="-1701" w:right="-850"/>
      <w:rPr>
        <w:rFonts w:ascii="Arial" w:hAnsi="Arial" w:cs="Arial"/>
        <w:b/>
        <w:color w:val="FFFFFF" w:themeColor="background1"/>
        <w:sz w:val="24"/>
        <w:szCs w:val="24"/>
        <w:lang w:val="ru-RU"/>
      </w:rPr>
    </w:pP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  <w:t xml:space="preserve">  ул. Гоголя, 15, оф.9 </w:t>
    </w:r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жжжж</w:t>
    </w:r>
  </w:p>
  <w:p w:rsidR="0093554B" w:rsidRPr="006D6277" w:rsidRDefault="0093554B" w:rsidP="00966D62">
    <w:pPr>
      <w:ind w:left="-1701" w:right="-850"/>
      <w:jc w:val="right"/>
      <w:rPr>
        <w:rFonts w:ascii="Arial" w:hAnsi="Arial" w:cs="Arial"/>
        <w:b/>
        <w:color w:val="1F497D" w:themeColor="text2"/>
        <w:sz w:val="24"/>
        <w:szCs w:val="24"/>
      </w:rPr>
    </w:pPr>
    <w:r w:rsidRPr="006D6277">
      <w:rPr>
        <w:rFonts w:ascii="Arial" w:hAnsi="Arial" w:cs="Arial"/>
        <w:b/>
        <w:color w:val="1F497D" w:themeColor="text2"/>
        <w:sz w:val="24"/>
        <w:szCs w:val="24"/>
      </w:rPr>
      <w:t>Тел: (343) 375-65-00 375-00-00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ррррр</w:t>
    </w:r>
  </w:p>
  <w:p w:rsidR="0093554B" w:rsidRPr="006D6277" w:rsidRDefault="0093554B" w:rsidP="00966D62">
    <w:pPr>
      <w:ind w:left="-1701" w:right="-850"/>
      <w:jc w:val="right"/>
      <w:rPr>
        <w:rFonts w:ascii="Arial" w:hAnsi="Arial" w:cs="Arial"/>
        <w:b/>
        <w:color w:val="1F497D" w:themeColor="text2"/>
      </w:rPr>
    </w:pPr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www</w:t>
    </w:r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britannix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ru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ооооо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54B" w:rsidRDefault="0093554B" w:rsidP="00165B45">
      <w:r>
        <w:separator/>
      </w:r>
    </w:p>
  </w:footnote>
  <w:footnote w:type="continuationSeparator" w:id="0">
    <w:p w:rsidR="0093554B" w:rsidRDefault="0093554B" w:rsidP="0016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54B" w:rsidRDefault="0093554B" w:rsidP="00165B45">
    <w:pPr>
      <w:pStyle w:val="a3"/>
      <w:tabs>
        <w:tab w:val="clear" w:pos="4677"/>
        <w:tab w:val="clear" w:pos="9355"/>
        <w:tab w:val="center" w:pos="4536"/>
        <w:tab w:val="right" w:pos="10206"/>
      </w:tabs>
      <w:ind w:left="-1701"/>
    </w:pPr>
    <w:r>
      <w:object w:dxaOrig="13650" w:dyaOrig="2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3.25pt;height:36pt" o:ole="">
          <v:imagedata r:id="rId1" o:title=""/>
        </v:shape>
        <o:OLEObject Type="Embed" ProgID="CorelDraw.Graphic.15" ShapeID="_x0000_i1025" DrawAspect="Content" ObjectID="_1483285718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4D5ACC"/>
    <w:multiLevelType w:val="hybridMultilevel"/>
    <w:tmpl w:val="337A1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5085D"/>
    <w:multiLevelType w:val="multilevel"/>
    <w:tmpl w:val="34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74F20"/>
    <w:multiLevelType w:val="hybridMultilevel"/>
    <w:tmpl w:val="64768FEA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>
    <w:nsid w:val="710D5565"/>
    <w:multiLevelType w:val="hybridMultilevel"/>
    <w:tmpl w:val="1400882A"/>
    <w:lvl w:ilvl="0" w:tplc="26E6B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165B45"/>
    <w:rsid w:val="00046B1B"/>
    <w:rsid w:val="00056088"/>
    <w:rsid w:val="000609B9"/>
    <w:rsid w:val="00062D83"/>
    <w:rsid w:val="00124922"/>
    <w:rsid w:val="00143737"/>
    <w:rsid w:val="00165B45"/>
    <w:rsid w:val="001E283F"/>
    <w:rsid w:val="001F6508"/>
    <w:rsid w:val="0024568E"/>
    <w:rsid w:val="00246E6A"/>
    <w:rsid w:val="00253268"/>
    <w:rsid w:val="00267A73"/>
    <w:rsid w:val="00325900"/>
    <w:rsid w:val="00330BB8"/>
    <w:rsid w:val="003351D2"/>
    <w:rsid w:val="003668A6"/>
    <w:rsid w:val="003864DE"/>
    <w:rsid w:val="003A692F"/>
    <w:rsid w:val="003E4A58"/>
    <w:rsid w:val="00490125"/>
    <w:rsid w:val="004A07D1"/>
    <w:rsid w:val="004C0B85"/>
    <w:rsid w:val="0050346E"/>
    <w:rsid w:val="00571B60"/>
    <w:rsid w:val="00582750"/>
    <w:rsid w:val="005927F2"/>
    <w:rsid w:val="00644384"/>
    <w:rsid w:val="00656F1A"/>
    <w:rsid w:val="006A58D1"/>
    <w:rsid w:val="006D6277"/>
    <w:rsid w:val="006E5829"/>
    <w:rsid w:val="00755C1F"/>
    <w:rsid w:val="007610D8"/>
    <w:rsid w:val="00772CBA"/>
    <w:rsid w:val="0078415E"/>
    <w:rsid w:val="008460D3"/>
    <w:rsid w:val="008624E7"/>
    <w:rsid w:val="0093554B"/>
    <w:rsid w:val="00966D62"/>
    <w:rsid w:val="009F3692"/>
    <w:rsid w:val="00A06758"/>
    <w:rsid w:val="00AA14D2"/>
    <w:rsid w:val="00AC16EB"/>
    <w:rsid w:val="00B616BF"/>
    <w:rsid w:val="00BC3C3B"/>
    <w:rsid w:val="00C66D87"/>
    <w:rsid w:val="00CC6545"/>
    <w:rsid w:val="00D06E5F"/>
    <w:rsid w:val="00D4280A"/>
    <w:rsid w:val="00D54FE2"/>
    <w:rsid w:val="00D95EE3"/>
    <w:rsid w:val="00DE0916"/>
    <w:rsid w:val="00E426D5"/>
    <w:rsid w:val="00E8077F"/>
    <w:rsid w:val="00EB2020"/>
    <w:rsid w:val="00F3746F"/>
    <w:rsid w:val="00F43807"/>
    <w:rsid w:val="00FC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www.campbeaumont.com/assets/Uploads/Camps/residential_camps/Grosvenor-Hall/120823-beaumont-339.jpg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campbeaumont.com/assets/Uploads/Camps/residential_camps/Grosvenor-Hall/Grosvenor3RS800.jp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campbeaumont.com/assets/Uploads/Camps/residential_camps/Grosvenor-Hall/Grosvenor1RS800.jp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&#1041;&#1056;&#1048;&#1058;&#1040;&#1053;&#1048;&#1050;&#1057;\&#1044;&#1086;&#1082;&#1091;&#1084;&#1077;&#1085;&#1090;&#1099;\&#1051;&#1086;&#1075;&#1086;&#1090;&#1080;&#1087;\britanix_logo2_jpg%201.files\britanix_logo2.jpg" TargetMode="External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41999-4F1E-432A-9D6E-013B60AF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2015-01-15T12:06:00Z</dcterms:created>
  <dcterms:modified xsi:type="dcterms:W3CDTF">2015-01-20T14:02:00Z</dcterms:modified>
</cp:coreProperties>
</file>