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616" w:rsidRDefault="00942616">
      <w:pPr>
        <w:rPr>
          <w:rFonts w:ascii="Garamond" w:hAnsi="Garamond"/>
          <w:sz w:val="24"/>
          <w:szCs w:val="24"/>
        </w:rPr>
      </w:pPr>
    </w:p>
    <w:p w:rsidR="00942616" w:rsidRDefault="00301BC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Since its inceptions, 1,230</w:t>
      </w:r>
      <w:r w:rsidR="00942616">
        <w:rPr>
          <w:rFonts w:ascii="Garamond" w:hAnsi="Garamond"/>
          <w:sz w:val="24"/>
          <w:szCs w:val="24"/>
        </w:rPr>
        <w:t xml:space="preserve"> cases have been referred to the Alternatives to Incarceration Unit </w:t>
      </w:r>
      <w:r w:rsidR="007C422F">
        <w:rPr>
          <w:rFonts w:ascii="Garamond" w:hAnsi="Garamond"/>
          <w:sz w:val="24"/>
          <w:szCs w:val="24"/>
        </w:rPr>
        <w:t>for program eligibility assessment.</w:t>
      </w:r>
    </w:p>
    <w:p w:rsidR="00942616" w:rsidRDefault="0094261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89%</w:t>
      </w:r>
      <w:r w:rsidR="00155302">
        <w:rPr>
          <w:rFonts w:ascii="Garamond" w:hAnsi="Garamond"/>
          <w:sz w:val="24"/>
          <w:szCs w:val="24"/>
        </w:rPr>
        <w:t xml:space="preserve"> of cases</w:t>
      </w:r>
      <w:r>
        <w:rPr>
          <w:rFonts w:ascii="Garamond" w:hAnsi="Garamond"/>
          <w:sz w:val="24"/>
          <w:szCs w:val="24"/>
        </w:rPr>
        <w:t xml:space="preserve"> </w:t>
      </w:r>
      <w:r w:rsidR="00155302">
        <w:rPr>
          <w:rFonts w:ascii="Garamond" w:hAnsi="Garamond"/>
          <w:sz w:val="24"/>
          <w:szCs w:val="24"/>
        </w:rPr>
        <w:t xml:space="preserve">assessed for </w:t>
      </w:r>
      <w:r w:rsidR="007C422F">
        <w:rPr>
          <w:rFonts w:ascii="Garamond" w:hAnsi="Garamond"/>
          <w:sz w:val="24"/>
          <w:szCs w:val="24"/>
        </w:rPr>
        <w:t>programming</w:t>
      </w:r>
      <w:r w:rsidR="00155302">
        <w:rPr>
          <w:rFonts w:ascii="Garamond" w:hAnsi="Garamond"/>
          <w:sz w:val="24"/>
          <w:szCs w:val="24"/>
        </w:rPr>
        <w:t xml:space="preserve"> by the</w:t>
      </w:r>
      <w:r>
        <w:rPr>
          <w:rFonts w:ascii="Garamond" w:hAnsi="Garamond"/>
          <w:sz w:val="24"/>
          <w:szCs w:val="24"/>
        </w:rPr>
        <w:t xml:space="preserve"> ATI Unit </w:t>
      </w:r>
      <w:r w:rsidR="007C422F">
        <w:rPr>
          <w:rFonts w:ascii="Garamond" w:hAnsi="Garamond"/>
          <w:sz w:val="24"/>
          <w:szCs w:val="24"/>
        </w:rPr>
        <w:t>were</w:t>
      </w:r>
      <w:r w:rsidR="00155302">
        <w:rPr>
          <w:rFonts w:ascii="Garamond" w:hAnsi="Garamond"/>
          <w:sz w:val="24"/>
          <w:szCs w:val="24"/>
        </w:rPr>
        <w:t xml:space="preserve"> referred </w:t>
      </w:r>
      <w:r>
        <w:rPr>
          <w:rFonts w:ascii="Garamond" w:hAnsi="Garamond"/>
          <w:sz w:val="24"/>
          <w:szCs w:val="24"/>
        </w:rPr>
        <w:t>by DANY prosecutors.</w:t>
      </w:r>
    </w:p>
    <w:p w:rsidR="00942616" w:rsidRDefault="0094261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87% of defendants referred </w:t>
      </w:r>
      <w:r w:rsidR="007C422F">
        <w:rPr>
          <w:rFonts w:ascii="Garamond" w:hAnsi="Garamond"/>
          <w:sz w:val="24"/>
          <w:szCs w:val="24"/>
        </w:rPr>
        <w:t xml:space="preserve">to the ATI Unit </w:t>
      </w:r>
      <w:r>
        <w:rPr>
          <w:rFonts w:ascii="Garamond" w:hAnsi="Garamond"/>
          <w:sz w:val="24"/>
          <w:szCs w:val="24"/>
        </w:rPr>
        <w:t>were facing felony charges. 39% of defendants referred wer</w:t>
      </w:r>
      <w:r w:rsidR="002E68F3">
        <w:rPr>
          <w:rFonts w:ascii="Garamond" w:hAnsi="Garamond"/>
          <w:sz w:val="24"/>
          <w:szCs w:val="24"/>
        </w:rPr>
        <w:t xml:space="preserve">e charged with an offense categorized as a violent felony under New York State statute.  </w:t>
      </w:r>
    </w:p>
    <w:p w:rsidR="004C5D59" w:rsidRDefault="009E625A" w:rsidP="009E625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Defendants referred to </w:t>
      </w:r>
      <w:r w:rsidR="007C422F">
        <w:rPr>
          <w:rFonts w:ascii="Garamond" w:hAnsi="Garamond"/>
          <w:sz w:val="24"/>
          <w:szCs w:val="24"/>
        </w:rPr>
        <w:t xml:space="preserve">the ATI Unit </w:t>
      </w:r>
      <w:r>
        <w:rPr>
          <w:rFonts w:ascii="Garamond" w:hAnsi="Garamond"/>
          <w:sz w:val="24"/>
          <w:szCs w:val="24"/>
        </w:rPr>
        <w:t>are most frequently charged with committing the following types of offenses:</w:t>
      </w:r>
    </w:p>
    <w:p w:rsidR="009E625A" w:rsidRDefault="009E625A" w:rsidP="009E625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Assault</w:t>
      </w:r>
    </w:p>
    <w:p w:rsidR="009E625A" w:rsidRDefault="009E625A" w:rsidP="009E625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Burglary</w:t>
      </w:r>
    </w:p>
    <w:p w:rsidR="009E625A" w:rsidRDefault="009E625A" w:rsidP="009E625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Robbery</w:t>
      </w:r>
    </w:p>
    <w:p w:rsidR="009E625A" w:rsidRDefault="009E625A" w:rsidP="009E625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Grand Larceny</w:t>
      </w:r>
    </w:p>
    <w:p w:rsidR="009E625A" w:rsidRPr="009E625A" w:rsidRDefault="009E625A" w:rsidP="009E625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Drug Possession</w:t>
      </w:r>
    </w:p>
    <w:p w:rsidR="002E68F3" w:rsidRPr="002E68F3" w:rsidRDefault="002E68F3" w:rsidP="002E68F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341 cases – about 28% of referrals – were </w:t>
      </w:r>
      <w:r w:rsidR="007C422F">
        <w:rPr>
          <w:rFonts w:ascii="Garamond" w:hAnsi="Garamond"/>
          <w:sz w:val="24"/>
          <w:szCs w:val="24"/>
        </w:rPr>
        <w:t>accepted into and entered programming</w:t>
      </w:r>
    </w:p>
    <w:p w:rsidR="002E68F3" w:rsidRDefault="002E68F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Of the defendants </w:t>
      </w:r>
      <w:r w:rsidR="0085356E">
        <w:rPr>
          <w:rFonts w:ascii="Garamond" w:hAnsi="Garamond"/>
          <w:sz w:val="24"/>
          <w:szCs w:val="24"/>
        </w:rPr>
        <w:t>accepted into programming,</w:t>
      </w:r>
    </w:p>
    <w:p w:rsidR="002E68F3" w:rsidRDefault="0085356E" w:rsidP="002E68F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29%</w:t>
      </w:r>
      <w:r w:rsidR="002E68F3">
        <w:rPr>
          <w:rFonts w:ascii="Garamond" w:hAnsi="Garamond"/>
          <w:sz w:val="24"/>
          <w:szCs w:val="24"/>
        </w:rPr>
        <w:t xml:space="preserve"> are currently in programing</w:t>
      </w:r>
    </w:p>
    <w:p w:rsidR="002E68F3" w:rsidRDefault="0085356E" w:rsidP="002E68F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46%</w:t>
      </w:r>
      <w:r w:rsidR="002E68F3">
        <w:rPr>
          <w:rFonts w:ascii="Garamond" w:hAnsi="Garamond"/>
          <w:sz w:val="24"/>
          <w:szCs w:val="24"/>
        </w:rPr>
        <w:t xml:space="preserve"> </w:t>
      </w:r>
      <w:r w:rsidR="00D4075A">
        <w:rPr>
          <w:rFonts w:ascii="Garamond" w:hAnsi="Garamond"/>
          <w:sz w:val="24"/>
          <w:szCs w:val="24"/>
        </w:rPr>
        <w:t>completed</w:t>
      </w:r>
      <w:r w:rsidR="002E68F3">
        <w:rPr>
          <w:rFonts w:ascii="Garamond" w:hAnsi="Garamond"/>
          <w:sz w:val="24"/>
          <w:szCs w:val="24"/>
        </w:rPr>
        <w:t xml:space="preserve"> programming</w:t>
      </w:r>
    </w:p>
    <w:p w:rsidR="002E68F3" w:rsidRDefault="0085356E" w:rsidP="002E68F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25%</w:t>
      </w:r>
      <w:r w:rsidR="002E68F3">
        <w:rPr>
          <w:rFonts w:ascii="Garamond" w:hAnsi="Garamond"/>
          <w:sz w:val="24"/>
          <w:szCs w:val="24"/>
        </w:rPr>
        <w:t xml:space="preserve"> did not complete programming</w:t>
      </w:r>
    </w:p>
    <w:p w:rsidR="00155302" w:rsidRDefault="00155302" w:rsidP="002E68F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</w:t>
      </w:r>
      <w:r w:rsidR="0085356E">
        <w:rPr>
          <w:rFonts w:ascii="Garamond" w:hAnsi="Garamond"/>
          <w:sz w:val="24"/>
          <w:szCs w:val="24"/>
        </w:rPr>
        <w:t xml:space="preserve">current </w:t>
      </w:r>
      <w:r>
        <w:rPr>
          <w:rFonts w:ascii="Garamond" w:hAnsi="Garamond"/>
          <w:sz w:val="24"/>
          <w:szCs w:val="24"/>
        </w:rPr>
        <w:t>program completion rate is 61% among felony-charged defendants and 71% among misdemeanor-charged defendants.</w:t>
      </w:r>
    </w:p>
    <w:p w:rsidR="002E68F3" w:rsidRDefault="00B8344E" w:rsidP="002E68F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Only </w:t>
      </w:r>
      <w:r w:rsidR="00B40B96">
        <w:rPr>
          <w:rFonts w:ascii="Garamond" w:hAnsi="Garamond"/>
          <w:sz w:val="24"/>
          <w:szCs w:val="24"/>
        </w:rPr>
        <w:t>4% of defendants who completed programming were sentenced to jai</w:t>
      </w:r>
      <w:r>
        <w:rPr>
          <w:rFonts w:ascii="Garamond" w:hAnsi="Garamond"/>
          <w:sz w:val="24"/>
          <w:szCs w:val="24"/>
        </w:rPr>
        <w:t>l or prison compared to about 91</w:t>
      </w:r>
      <w:r w:rsidR="00B40B96">
        <w:rPr>
          <w:rFonts w:ascii="Garamond" w:hAnsi="Garamond"/>
          <w:sz w:val="24"/>
          <w:szCs w:val="24"/>
        </w:rPr>
        <w:t xml:space="preserve">% of </w:t>
      </w:r>
      <w:r>
        <w:rPr>
          <w:rFonts w:ascii="Garamond" w:hAnsi="Garamond"/>
          <w:sz w:val="24"/>
          <w:szCs w:val="24"/>
        </w:rPr>
        <w:t>defendants who failed to complete programming.</w:t>
      </w:r>
    </w:p>
    <w:p w:rsidR="00B8344E" w:rsidRPr="002E68F3" w:rsidRDefault="00B8344E" w:rsidP="002E68F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About 80% of defendants who com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>pleted programming were sentenced to conditional discharge or time served compared to about 9% of defendants who failed to complete programming.</w:t>
      </w:r>
    </w:p>
    <w:sectPr w:rsidR="00B8344E" w:rsidRPr="002E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97CC8"/>
    <w:multiLevelType w:val="hybridMultilevel"/>
    <w:tmpl w:val="B8926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502CC"/>
    <w:multiLevelType w:val="hybridMultilevel"/>
    <w:tmpl w:val="E982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A652A"/>
    <w:multiLevelType w:val="hybridMultilevel"/>
    <w:tmpl w:val="955E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2780B"/>
    <w:multiLevelType w:val="hybridMultilevel"/>
    <w:tmpl w:val="3834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31799"/>
    <w:multiLevelType w:val="hybridMultilevel"/>
    <w:tmpl w:val="0A5E0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16"/>
    <w:rsid w:val="00131666"/>
    <w:rsid w:val="00155302"/>
    <w:rsid w:val="002E68F3"/>
    <w:rsid w:val="00301BCD"/>
    <w:rsid w:val="0048371F"/>
    <w:rsid w:val="004C5D59"/>
    <w:rsid w:val="007C422F"/>
    <w:rsid w:val="0085356E"/>
    <w:rsid w:val="00885EA7"/>
    <w:rsid w:val="009313B6"/>
    <w:rsid w:val="00942616"/>
    <w:rsid w:val="009E625A"/>
    <w:rsid w:val="00B40B96"/>
    <w:rsid w:val="00B8344E"/>
    <w:rsid w:val="00D4075A"/>
    <w:rsid w:val="00DC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B652"/>
  <w15:chartTrackingRefBased/>
  <w15:docId w15:val="{BDF65C5C-6DE2-4F31-B2EA-B840732E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Smoler, Michelle</dc:creator>
  <cp:keywords/>
  <dc:description/>
  <cp:lastModifiedBy>Smoler, Michelle</cp:lastModifiedBy>
  <cp:revision>1</cp:revision>
  <dcterms:created xsi:type="dcterms:W3CDTF">2020-11-11T01:12:00Z</dcterms:created>
  <dcterms:modified xsi:type="dcterms:W3CDTF">2020-11-11T04:58:00Z</dcterms:modified>
</cp:coreProperties>
</file>