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数字逻辑课程学习系统 模块设计报告</w:t>
      </w:r>
    </w:p>
    <w:p>
      <w:r>
        <w:rPr>
          <w:rFonts w:ascii="宋体" w:hAnsi="宋体" w:eastAsia="宋体"/>
          <w:color w:val="000000"/>
        </w:rPr>
        <w:t>班级 242016  组号 待定</w:t>
        <w:br/>
        <w:t>对应成员 24201606 孙之宁</w:t>
        <w:br/>
        <w:t>责任范围 时序课堂 实验与虚拟接线</w:t>
        <w:br/>
        <w:t>日期 2026年10月4日</w:t>
      </w:r>
    </w:p>
    <w:p>
      <w:r>
        <w:rPr>
          <w:rFonts w:ascii="宋体" w:hAnsi="宋体" w:eastAsia="宋体"/>
          <w:color w:val="000000"/>
        </w:rPr>
        <w:t>本文按既定模块责任范围说明需求、设计和项目已验证行为。个人具体操作及独立提交记录由对应成员核对补充；模块设计说明不代替个人提交证明。</w:t>
      </w:r>
    </w:p>
    <w:p>
      <w:pPr>
        <w:pStyle w:val="Heading1"/>
      </w:pPr>
      <w:r>
        <w:t>1 基础功能与使用流程</w:t>
      </w:r>
    </w:p>
    <w:p>
      <w:r>
        <w:rPr>
          <w:rFonts w:ascii="宋体" w:hAnsi="宋体" w:eastAsia="宋体"/>
          <w:color w:val="000000"/>
        </w:rPr>
        <w:t>课堂模块支持D与JK触发器、4位计数器和移位寄存器。教师使用输入开关和单步时钟观察输出、波形与状态解释，学生只读同步观看。实验预测采用同一仿真核心，固定输入序列逐拍作答，服务端检查并定位首次错误。</w:t>
      </w:r>
    </w:p>
    <w:p>
      <w:pPr>
        <w:pStyle w:val="Heading1"/>
      </w:pPr>
      <w:r>
        <w:t>2 数据结构与接口约束</w:t>
      </w:r>
    </w:p>
    <w:p>
      <w:r>
        <w:rPr>
          <w:rFonts w:ascii="宋体" w:hAnsi="宋体" w:eastAsia="宋体"/>
          <w:color w:val="000000"/>
        </w:rPr>
        <w:t>experiments、demo_sessions和experiment_attempts保存实验定义、版本与尝试；lab_tasks、lab_sessions保存实验箱任务、接线图与操作过程。学生不能提交expected或passed，实验版本陈旧时拒绝并提示刷新；演示旧版本控制返回409。</w:t>
      </w:r>
    </w:p>
    <w:p>
      <w:pPr>
        <w:pStyle w:val="Heading1"/>
      </w:pPr>
      <w:r>
        <w:t>3 代码与页面归属</w:t>
      </w:r>
    </w:p>
    <w:p>
      <w:r>
        <w:rPr>
          <w:rFonts w:ascii="宋体" w:hAnsi="宋体" w:eastAsia="宋体"/>
          <w:color w:val="000000"/>
        </w:rPr>
        <w:t>SPEC-012—015、SPEC-017与SPEC-018；simulator.py、experiment_service.py、stats_experiment.py及芯片/接线模块；教师课堂与投屏、学生实验、推荐、识别和虚拟接线页面。</w:t>
      </w:r>
    </w:p>
    <w:p>
      <w:r>
        <w:br w:type="page"/>
      </w:r>
    </w:p>
    <w:p>
      <w:pPr>
        <w:pStyle w:val="Heading1"/>
      </w:pPr>
      <w:r>
        <w:t>4 统计与智能方法</w:t>
      </w:r>
    </w:p>
    <w:p>
      <w:r>
        <w:rPr>
          <w:rFonts w:ascii="宋体" w:hAnsi="宋体" w:eastAsia="宋体"/>
          <w:color w:val="000000"/>
        </w:rPr>
        <w:t>实验统计按当前在册学生去重参与与通过，多次尝试全部计入尝试数，无参与返回null。推荐结合错题、进度和掌握信号给理由，冷启动给基础路径。识别辅助对规定状态表做网格与0/1判定，需人工复核。实验箱使用真实芯片引脚，供电、异步控制、开关和时钟由后端统一计算，可保存回放。</w:t>
      </w:r>
    </w:p>
    <w:p>
      <w:pPr>
        <w:pStyle w:val="Heading1"/>
      </w:pPr>
      <w:r>
        <w:t>5 测试与异常处理</w:t>
      </w:r>
    </w:p>
    <w:p>
      <w:r>
        <w:rPr>
          <w:rFonts w:ascii="宋体" w:hAnsi="宋体" w:eastAsia="宋体"/>
          <w:color w:val="000000"/>
        </w:rPr>
        <w:t>重点核对有效沿、保持、复位、模6回卷、移位方向、隐藏下一状态、学生不可控制及过程回放。实际课堂完成教师逐拍、学生同步和揭示；识别样表得到6个次态对，空白失败。四实验接线与文件流程通过实验扩展检查，核心无需外部服务。</w:t>
      </w:r>
    </w:p>
    <w:p>
      <w:r>
        <w:rPr>
          <w:rFonts w:ascii="宋体" w:hAnsi="宋体" w:eastAsia="宋体"/>
          <w:color w:val="000000"/>
        </w:rPr>
        <w:t>系统收口采用279项前端回归、生产服务82项接口流程、三尺寸159个页面场景及独立备份恢复检查。历史模块报告的命令、数量和环境保留原始记录；本报告只引用其中已执行结果，不把旧日志改成新一轮全量测试。</w:t>
      </w:r>
    </w:p>
    <w:p>
      <w:pPr>
        <w:pStyle w:val="Heading1"/>
      </w:pPr>
      <w:r>
        <w:t>6 使用边界与后续工作</w:t>
      </w:r>
    </w:p>
    <w:p>
      <w:r>
        <w:rPr>
          <w:rFonts w:ascii="宋体" w:hAnsi="宋体" w:eastAsia="宋体"/>
          <w:color w:val="000000"/>
        </w:rPr>
        <w:t>课堂同步高有效复位模型与真实芯片低有效异步控制分开，避免改变旧实验判分。虚拟实验箱不是任意电路编辑器，识别不是任意手绘图识别。</w:t>
      </w:r>
    </w:p>
    <w:p>
      <w:r>
        <w:rPr>
          <w:rFonts w:ascii="宋体" w:hAnsi="宋体" w:eastAsia="宋体"/>
          <w:color w:val="000000"/>
        </w:rPr>
        <w:t>本机60客户端十分钟负载使用明确的Waitress 4线程配置，零请求错误，提交数量一致。真实教师反馈和实际局域网仍需现场验证。对应成员应检查模块代码、测试与设计说明，补充真实个人操作记录；组号、Gitea地址及附件模板待确认。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000000"/>
        <w:sz w:val="18"/>
      </w:rPr>
      <w:t xml:space="preserve">数字逻辑课程学习系统  第 </w:t>
    </w:r>
    <w:fldSimple w:instr="PAGE"/>
    <w:r>
      <w:rPr>
        <w:rFonts w:ascii="宋体" w:hAnsi="宋体" w:eastAsia="宋体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数字逻辑课程学习系统 模块设计报告</dc:title>
  <dc:subject/>
  <dc:creator>242016项目组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