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46F8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ERP数据导出与处理工作流程优化</w:t>
      </w:r>
    </w:p>
    <w:p w14:paraId="3F726F3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12" w:lineRule="auto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1. 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概述</w:t>
      </w:r>
    </w:p>
    <w:p w14:paraId="74E0E1A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firstLine="420" w:firstLineChars="200"/>
        <w:jc w:val="left"/>
        <w:textAlignment w:val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分析当前在处理</w:t>
      </w: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出口材（</w:t>
      </w:r>
      <w:r>
        <w:rPr>
          <w:rFonts w:hint="eastAsia" w:ascii="仿宋" w:hAnsi="仿宋" w:eastAsia="仿宋" w:cs="仿宋"/>
          <w:sz w:val="21"/>
          <w:szCs w:val="21"/>
        </w:rPr>
        <w:t>板材、圆钢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>）</w:t>
      </w:r>
      <w:r>
        <w:rPr>
          <w:rFonts w:hint="eastAsia" w:ascii="仿宋" w:hAnsi="仿宋" w:eastAsia="仿宋" w:cs="仿宋"/>
          <w:sz w:val="21"/>
          <w:szCs w:val="21"/>
        </w:rPr>
        <w:t>订单时，从</w:t>
      </w: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南钢</w:t>
      </w:r>
      <w:r>
        <w:rPr>
          <w:rFonts w:hint="eastAsia" w:ascii="仿宋" w:hAnsi="仿宋" w:eastAsia="仿宋" w:cs="仿宋"/>
          <w:sz w:val="21"/>
          <w:szCs w:val="21"/>
        </w:rPr>
        <w:t>ER系统导出、整理及核对数据的全过程。当前的工作流程在很大程度上依赖于人工操作，涉及多个</w:t>
      </w: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文件</w:t>
      </w:r>
      <w:r>
        <w:rPr>
          <w:rFonts w:hint="eastAsia" w:ascii="仿宋" w:hAnsi="仿宋" w:eastAsia="仿宋" w:cs="仿宋"/>
          <w:sz w:val="21"/>
          <w:szCs w:val="21"/>
        </w:rPr>
        <w:t>的切换和繁琐的数据比对。</w:t>
      </w:r>
    </w:p>
    <w:p w14:paraId="119A9CE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本文</w:t>
      </w:r>
      <w:r>
        <w:rPr>
          <w:rFonts w:hint="eastAsia" w:ascii="仿宋" w:hAnsi="仿宋" w:eastAsia="仿宋" w:cs="仿宋"/>
          <w:sz w:val="21"/>
          <w:szCs w:val="21"/>
        </w:rPr>
        <w:t>包括：</w:t>
      </w:r>
    </w:p>
    <w:p w14:paraId="35B72ED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left" w:pos="720"/>
          <w:tab w:val="clear" w:pos="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12" w:lineRule="auto"/>
        <w:ind w:left="300" w:leftChars="0" w:hanging="36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评估现状：</w:t>
      </w:r>
      <w:r>
        <w:rPr>
          <w:rFonts w:hint="eastAsia" w:ascii="仿宋" w:hAnsi="仿宋" w:eastAsia="仿宋" w:cs="仿宋"/>
        </w:rPr>
        <w:t>梳理并记录当前针对不同物料类型（出口材</w:t>
      </w:r>
      <w:r>
        <w:rPr>
          <w:rFonts w:hint="eastAsia" w:ascii="仿宋" w:hAnsi="仿宋" w:eastAsia="仿宋" w:cs="仿宋"/>
          <w:lang w:val="en-US" w:eastAsia="zh-CN"/>
        </w:rPr>
        <w:t xml:space="preserve"> - 板材</w:t>
      </w:r>
      <w:r>
        <w:rPr>
          <w:rFonts w:hint="eastAsia" w:ascii="仿宋" w:hAnsi="仿宋" w:eastAsia="仿宋" w:cs="仿宋"/>
        </w:rPr>
        <w:t>、圆钢）的订单数据处理步骤，绘制一幅清晰的“现状图”。</w:t>
      </w:r>
    </w:p>
    <w:p w14:paraId="6FC35C5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left" w:pos="720"/>
          <w:tab w:val="clear" w:pos="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12" w:lineRule="auto"/>
        <w:ind w:left="300" w:leftChars="0" w:hanging="36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提出建议：</w:t>
      </w:r>
      <w:r>
        <w:rPr>
          <w:rFonts w:hint="eastAsia" w:ascii="仿宋" w:hAnsi="仿宋" w:eastAsia="仿宋" w:cs="仿宋"/>
        </w:rPr>
        <w:t>基于详细的分析结果，提出一系列具体的、可执行的流程</w:t>
      </w:r>
      <w:r>
        <w:rPr>
          <w:rFonts w:hint="eastAsia" w:ascii="仿宋" w:hAnsi="仿宋" w:eastAsia="仿宋" w:cs="仿宋"/>
          <w:lang w:val="en-US" w:eastAsia="zh-CN"/>
        </w:rPr>
        <w:t>自动化，</w:t>
      </w:r>
      <w:r>
        <w:rPr>
          <w:rFonts w:hint="eastAsia" w:ascii="仿宋" w:hAnsi="仿宋" w:eastAsia="仿宋" w:cs="仿宋"/>
        </w:rPr>
        <w:t>实现操作的标准化。</w:t>
      </w:r>
    </w:p>
    <w:p w14:paraId="39B9601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12" w:lineRule="auto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2. 现行工作流程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整理</w:t>
      </w:r>
      <w:r>
        <w:rPr>
          <w:rFonts w:hint="eastAsia" w:ascii="仿宋" w:hAnsi="仿宋" w:eastAsia="仿宋" w:cs="仿宋"/>
          <w:sz w:val="32"/>
          <w:szCs w:val="32"/>
        </w:rPr>
        <w:t xml:space="preserve"> </w:t>
      </w:r>
    </w:p>
    <w:p w14:paraId="21A3D36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firstLine="420" w:firstLineChars="200"/>
        <w:jc w:val="left"/>
        <w:textAlignment w:val="auto"/>
        <w:rPr>
          <w:rFonts w:hint="eastAsia" w:ascii="仿宋" w:hAnsi="仿宋" w:eastAsia="仿宋" w:cs="仿宋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本部分只描述了出口材（板材与圆钢）的</w:t>
      </w:r>
      <w:r>
        <w:rPr>
          <w:rFonts w:hint="eastAsia" w:ascii="仿宋" w:hAnsi="仿宋" w:eastAsia="仿宋" w:cs="仿宋"/>
          <w:sz w:val="21"/>
          <w:szCs w:val="21"/>
        </w:rPr>
        <w:t>数据处理流程。</w:t>
      </w:r>
      <w:r>
        <w:rPr>
          <w:rFonts w:hint="eastAsia" w:ascii="仿宋" w:hAnsi="仿宋" w:eastAsia="仿宋" w:cs="仿宋"/>
          <w:b/>
          <w:bCs/>
          <w:color w:val="EF949E" w:themeColor="accent6" w:themeTint="99"/>
          <w:sz w:val="21"/>
          <w:szCs w:val="21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内贸</w:t>
      </w: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的还未整理。</w:t>
      </w:r>
    </w:p>
    <w:p w14:paraId="02F849F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12" w:lineRule="auto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2.1. 通用操作流程</w:t>
      </w:r>
    </w:p>
    <w:p w14:paraId="15673D7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firstLine="420" w:firstLineChars="200"/>
        <w:jc w:val="left"/>
        <w:textAlignment w:val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根据沟通，流程</w:t>
      </w:r>
      <w:r>
        <w:rPr>
          <w:rFonts w:hint="eastAsia" w:ascii="仿宋" w:hAnsi="仿宋" w:eastAsia="仿宋" w:cs="仿宋"/>
          <w:sz w:val="21"/>
          <w:szCs w:val="21"/>
        </w:rPr>
        <w:t>可概括为以下四个阶段：</w:t>
      </w:r>
    </w:p>
    <w:p w14:paraId="5F1A070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720" w:leftChars="0" w:hanging="363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ERP数据导出:</w:t>
      </w:r>
      <w:r>
        <w:rPr>
          <w:rFonts w:hint="eastAsia" w:ascii="仿宋" w:hAnsi="仿宋" w:eastAsia="仿宋" w:cs="仿宋"/>
        </w:rPr>
        <w:t xml:space="preserve"> 操作人员根据特定条件（如</w:t>
      </w:r>
      <w:r>
        <w:rPr>
          <w:rFonts w:hint="eastAsia" w:ascii="仿宋" w:hAnsi="仿宋" w:eastAsia="仿宋" w:cs="仿宋"/>
          <w:lang w:val="en-US" w:eastAsia="zh-CN"/>
        </w:rPr>
        <w:t>订单</w:t>
      </w:r>
      <w:r>
        <w:rPr>
          <w:rFonts w:hint="eastAsia" w:ascii="仿宋" w:hAnsi="仿宋" w:eastAsia="仿宋" w:cs="仿宋"/>
        </w:rPr>
        <w:t>区间或单个订单号）从ERP系统导出原始数据至Excel表格。</w:t>
      </w:r>
    </w:p>
    <w:p w14:paraId="0689ADF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720" w:leftChars="0" w:hanging="363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手动格式化:</w:t>
      </w:r>
      <w:r>
        <w:rPr>
          <w:rFonts w:hint="eastAsia" w:ascii="仿宋" w:hAnsi="仿宋" w:eastAsia="仿宋" w:cs="仿宋"/>
        </w:rPr>
        <w:t xml:space="preserve"> 人工对导出的原始Excel表格进行整理，删除多余的列，保留必要信息（如存货编号、规格、订单号等），形成一个基本统一的工作格式。</w:t>
      </w:r>
    </w:p>
    <w:p w14:paraId="43C18FA4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720" w:leftChars="0" w:hanging="363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数据查找与核对:</w:t>
      </w:r>
      <w:r>
        <w:rPr>
          <w:rFonts w:hint="eastAsia" w:ascii="仿宋" w:hAnsi="仿宋" w:eastAsia="仿宋" w:cs="仿宋"/>
        </w:rPr>
        <w:t xml:space="preserve"> 在处理后的表格中，依据线下收到的发货清单，手动查找并匹配相应的物料记录。此步骤的核心是找到关键的关联信息，如“装车作业号”；若该信息缺失，则需退而求其次，依据物料的唯一标识（如板材的“存货编号”或圆钢的“捆号”）进行逐条核对。</w:t>
      </w:r>
    </w:p>
    <w:p w14:paraId="131F404F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720" w:leftChars="0" w:hanging="363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信息补充与汇总:</w:t>
      </w:r>
      <w:r>
        <w:rPr>
          <w:rFonts w:hint="eastAsia" w:ascii="仿宋" w:hAnsi="仿宋" w:eastAsia="仿宋" w:cs="仿宋"/>
        </w:rPr>
        <w:t xml:space="preserve"> 在独立的系统界面中手动查询并补充“合同号”和“色标”等关键业务信息，最后通过Excel的数据透视表等功能，制作成客户所需的最终汇总清单。</w:t>
      </w:r>
    </w:p>
    <w:p w14:paraId="4FABEC4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12" w:lineRule="auto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2.2. 板材订单处理流程</w:t>
      </w:r>
    </w:p>
    <w:p w14:paraId="62ABAE9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firstLine="420" w:firstLineChars="200"/>
        <w:jc w:val="left"/>
        <w:textAlignment w:val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板材订单的处理流程高度依赖于数据导出的“时机”，由此衍生出两种截然不同的操作情景：</w:t>
      </w:r>
    </w:p>
    <w:p w14:paraId="4EBDE9A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left" w:pos="720"/>
          <w:tab w:val="clear" w:pos="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720" w:leftChars="0" w:hanging="36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理想情景（及时处理）：</w:t>
      </w:r>
      <w:r>
        <w:rPr>
          <w:rFonts w:hint="eastAsia" w:ascii="仿宋" w:hAnsi="仿宋" w:eastAsia="仿宋" w:cs="仿宋"/>
        </w:rPr>
        <w:t xml:space="preserve"> 若在物料装车后短时间内（如</w:t>
      </w:r>
      <w:r>
        <w:rPr>
          <w:rFonts w:hint="eastAsia" w:ascii="仿宋" w:hAnsi="仿宋" w:eastAsia="仿宋" w:cs="仿宋"/>
          <w:lang w:val="en-US" w:eastAsia="zh-CN"/>
        </w:rPr>
        <w:t>几</w:t>
      </w:r>
      <w:r>
        <w:rPr>
          <w:rFonts w:hint="eastAsia" w:ascii="仿宋" w:hAnsi="仿宋" w:eastAsia="仿宋" w:cs="仿宋"/>
        </w:rPr>
        <w:t>天内）导出ERP数据，通常可以在导出文件中直接找到“装车作业号”。这种情况下，数据核对工作相对快捷，操作人员可迅速完成匹配。</w:t>
      </w:r>
    </w:p>
    <w:p w14:paraId="6B3C751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left" w:pos="720"/>
          <w:tab w:val="clear" w:pos="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720" w:leftChars="0" w:hanging="36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延迟情景：</w:t>
      </w:r>
      <w:r>
        <w:rPr>
          <w:rFonts w:hint="eastAsia" w:ascii="仿宋" w:hAnsi="仿宋" w:eastAsia="仿宋" w:cs="仿宋"/>
        </w:rPr>
        <w:t>若处理延迟（通常超过</w:t>
      </w:r>
      <w:r>
        <w:rPr>
          <w:rFonts w:hint="eastAsia" w:ascii="仿宋" w:hAnsi="仿宋" w:eastAsia="仿宋" w:cs="仿宋"/>
          <w:lang w:val="en-US" w:eastAsia="zh-CN"/>
        </w:rPr>
        <w:t>一些</w:t>
      </w:r>
      <w:r>
        <w:rPr>
          <w:rFonts w:hint="eastAsia" w:ascii="仿宋" w:hAnsi="仿宋" w:eastAsia="仿宋" w:cs="仿宋"/>
        </w:rPr>
        <w:t>天），</w:t>
      </w:r>
      <w:r>
        <w:rPr>
          <w:rFonts w:hint="eastAsia" w:ascii="仿宋" w:hAnsi="仿宋" w:eastAsia="仿宋" w:cs="仿宋"/>
          <w:lang w:val="en-US" w:eastAsia="zh-CN"/>
        </w:rPr>
        <w:t>就会出现“异储”，</w:t>
      </w:r>
      <w:r>
        <w:rPr>
          <w:rFonts w:hint="eastAsia" w:ascii="仿宋" w:hAnsi="仿宋" w:eastAsia="仿宋" w:cs="仿宋"/>
        </w:rPr>
        <w:t>ERP系统内的相关数据状态会发生改变，“装车作业号”</w:t>
      </w:r>
      <w:r>
        <w:rPr>
          <w:rFonts w:hint="eastAsia" w:ascii="仿宋" w:hAnsi="仿宋" w:eastAsia="仿宋" w:cs="仿宋"/>
          <w:lang w:val="en-US" w:eastAsia="zh-CN"/>
        </w:rPr>
        <w:t>大概率是以H打头</w:t>
      </w:r>
      <w:r>
        <w:rPr>
          <w:rFonts w:hint="eastAsia" w:ascii="仿宋" w:hAnsi="仿宋" w:eastAsia="仿宋" w:cs="仿宋"/>
        </w:rPr>
        <w:t>。这一操作导致在标准的ERP查询界面中无法找到真实的装车信息。</w:t>
      </w:r>
    </w:p>
    <w:p w14:paraId="028DF7BB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1140" w:leftChars="0" w:hanging="36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切换至另一个特定的ERP查询界面。</w:t>
      </w:r>
    </w:p>
    <w:p w14:paraId="41D2DBDC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1140" w:leftChars="0" w:hanging="36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无法一次性查询，必须按不同的“库别”（例如实际操作中遇到的 WL、W3、WX 等）进行多次独立的查询和导出操作。</w:t>
      </w:r>
    </w:p>
    <w:p w14:paraId="79A9B8E0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1140" w:leftChars="0" w:hanging="36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将从各个“库别”导出的多份Excel表格手动合并成一张完整的数据清单。</w:t>
      </w:r>
    </w:p>
    <w:p w14:paraId="27A54C7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firstLine="420" w:firstLineChars="200"/>
        <w:jc w:val="left"/>
        <w:textAlignment w:val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不过</w:t>
      </w:r>
      <w:r>
        <w:rPr>
          <w:rFonts w:hint="eastAsia" w:ascii="仿宋" w:hAnsi="仿宋" w:eastAsia="仿宋" w:cs="仿宋"/>
          <w:sz w:val="21"/>
          <w:szCs w:val="21"/>
        </w:rPr>
        <w:t>通过这个特定界面导出的数据表格中</w:t>
      </w: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有可能</w:t>
      </w:r>
      <w:r>
        <w:rPr>
          <w:rFonts w:hint="eastAsia" w:ascii="仿宋" w:hAnsi="仿宋" w:eastAsia="仿宋" w:cs="仿宋"/>
          <w:sz w:val="21"/>
          <w:szCs w:val="21"/>
        </w:rPr>
        <w:t>“自带车号”信息。这为后续的数据核对提供了</w:t>
      </w: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一定</w:t>
      </w:r>
      <w:r>
        <w:rPr>
          <w:rFonts w:hint="eastAsia" w:ascii="仿宋" w:hAnsi="仿宋" w:eastAsia="仿宋" w:cs="仿宋"/>
          <w:sz w:val="21"/>
          <w:szCs w:val="21"/>
        </w:rPr>
        <w:t>的便利。</w:t>
      </w:r>
    </w:p>
    <w:p w14:paraId="0B268FE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12" w:lineRule="auto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</w:t>
      </w:r>
      <w:r>
        <w:rPr>
          <w:rFonts w:hint="eastAsia" w:ascii="仿宋" w:hAnsi="仿宋" w:eastAsia="仿宋" w:cs="仿宋"/>
          <w:sz w:val="24"/>
          <w:szCs w:val="24"/>
        </w:rPr>
        <w:t>. 圆钢订单处理流程</w:t>
      </w:r>
    </w:p>
    <w:p w14:paraId="65581477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720" w:leftChars="0" w:hanging="363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逐单导出：</w:t>
      </w:r>
      <w:r>
        <w:rPr>
          <w:rFonts w:hint="eastAsia" w:ascii="仿宋" w:hAnsi="仿宋" w:eastAsia="仿宋" w:cs="仿宋"/>
        </w:rPr>
        <w:t>与板材不同，圆钢的数据导出功能不支持按</w:t>
      </w:r>
      <w:r>
        <w:rPr>
          <w:rFonts w:hint="eastAsia" w:ascii="仿宋" w:hAnsi="仿宋" w:eastAsia="仿宋" w:cs="仿宋"/>
          <w:lang w:val="en-US" w:eastAsia="zh-CN"/>
        </w:rPr>
        <w:t>订单</w:t>
      </w:r>
      <w:r>
        <w:rPr>
          <w:rFonts w:hint="eastAsia" w:ascii="仿宋" w:hAnsi="仿宋" w:eastAsia="仿宋" w:cs="仿宋"/>
        </w:rPr>
        <w:t>区间进行批量操作，而“必须一个一个”</w:t>
      </w:r>
      <w:r>
        <w:rPr>
          <w:rFonts w:hint="eastAsia" w:ascii="仿宋" w:hAnsi="仿宋" w:eastAsia="仿宋" w:cs="仿宋"/>
          <w:lang w:val="en-US" w:eastAsia="zh-CN"/>
        </w:rPr>
        <w:t>的</w:t>
      </w:r>
      <w:r>
        <w:rPr>
          <w:rFonts w:hint="eastAsia" w:ascii="仿宋" w:hAnsi="仿宋" w:eastAsia="仿宋" w:cs="仿宋"/>
        </w:rPr>
        <w:t>订单进行导出。</w:t>
      </w:r>
    </w:p>
    <w:p w14:paraId="60F16CD0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720" w:leftChars="0" w:hanging="363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工作量大：</w:t>
      </w:r>
      <w:r>
        <w:rPr>
          <w:rFonts w:hint="eastAsia" w:ascii="仿宋" w:hAnsi="仿宋" w:eastAsia="仿宋" w:cs="仿宋"/>
        </w:rPr>
        <w:t>这意味着</w:t>
      </w:r>
      <w:r>
        <w:rPr>
          <w:rFonts w:hint="eastAsia" w:ascii="仿宋" w:hAnsi="仿宋" w:eastAsia="仿宋" w:cs="仿宋"/>
          <w:lang w:val="en-US" w:eastAsia="zh-CN"/>
        </w:rPr>
        <w:t>如果</w:t>
      </w:r>
      <w:r>
        <w:rPr>
          <w:rFonts w:hint="eastAsia" w:ascii="仿宋" w:hAnsi="仿宋" w:eastAsia="仿宋" w:cs="仿宋"/>
        </w:rPr>
        <w:t>一个包含</w:t>
      </w:r>
      <w:r>
        <w:rPr>
          <w:rFonts w:hint="eastAsia" w:ascii="仿宋" w:hAnsi="仿宋" w:eastAsia="仿宋" w:cs="仿宋"/>
          <w:lang w:val="en-US" w:eastAsia="zh-CN"/>
        </w:rPr>
        <w:t>很多，比如</w:t>
      </w:r>
      <w:r>
        <w:rPr>
          <w:rFonts w:hint="eastAsia" w:ascii="仿宋" w:hAnsi="仿宋" w:eastAsia="仿宋" w:cs="仿宋"/>
        </w:rPr>
        <w:t>20个不同订单的船运任务，就需要操作人员重复执行20次导出操作，并随后将20份独立的Excel文件手动合并成一张总表，工作量巨大且枯燥。</w:t>
      </w:r>
    </w:p>
    <w:p w14:paraId="33EC76E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12" w:lineRule="auto"/>
        <w:jc w:val="lef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4</w:t>
      </w:r>
      <w:r>
        <w:rPr>
          <w:rFonts w:hint="eastAsia" w:ascii="仿宋" w:hAnsi="仿宋" w:eastAsia="仿宋" w:cs="仿宋"/>
          <w:sz w:val="24"/>
          <w:szCs w:val="24"/>
        </w:rPr>
        <w:t xml:space="preserve">.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合同号</w:t>
      </w:r>
      <w:r>
        <w:rPr>
          <w:rFonts w:hint="eastAsia" w:ascii="仿宋" w:hAnsi="仿宋" w:eastAsia="仿宋" w:cs="仿宋"/>
          <w:sz w:val="24"/>
          <w:szCs w:val="24"/>
        </w:rPr>
        <w:t>补充与报告生成</w:t>
      </w:r>
    </w:p>
    <w:p w14:paraId="2E19551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firstLine="420" w:firstLineChars="200"/>
        <w:jc w:val="left"/>
        <w:textAlignment w:val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在完成初步的数据核对后，所有</w:t>
      </w: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信息</w:t>
      </w:r>
      <w:r>
        <w:rPr>
          <w:rFonts w:hint="eastAsia" w:ascii="仿宋" w:hAnsi="仿宋" w:eastAsia="仿宋" w:cs="仿宋"/>
          <w:sz w:val="21"/>
          <w:szCs w:val="21"/>
        </w:rPr>
        <w:t>都需进入</w:t>
      </w: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合同号/色标</w:t>
      </w:r>
      <w:r>
        <w:rPr>
          <w:rFonts w:hint="eastAsia" w:ascii="仿宋" w:hAnsi="仿宋" w:eastAsia="仿宋" w:cs="仿宋"/>
          <w:sz w:val="21"/>
          <w:szCs w:val="21"/>
        </w:rPr>
        <w:t>补充和报告生成的最终阶段。</w:t>
      </w:r>
    </w:p>
    <w:p w14:paraId="517C14B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firstLine="420" w:firstLineChars="200"/>
        <w:jc w:val="left"/>
        <w:textAlignment w:val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首先，在查询“色标”信息时，不同物料的查询依据存在差异：</w:t>
      </w:r>
    </w:p>
    <w:tbl>
      <w:tblPr>
        <w:tblStyle w:val="6"/>
        <w:tblW w:w="2708" w:type="pct"/>
        <w:jc w:val="center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7"/>
        <w:gridCol w:w="2508"/>
      </w:tblGrid>
      <w:tr w14:paraId="3ED83C6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19AAFD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物料类型</w:t>
            </w:r>
          </w:p>
        </w:tc>
        <w:tc>
          <w:tcPr>
            <w:tcW w:w="277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EBAD6F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色标查询依据</w:t>
            </w:r>
          </w:p>
        </w:tc>
      </w:tr>
      <w:tr w14:paraId="307976A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96AF2E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板材</w:t>
            </w:r>
          </w:p>
        </w:tc>
        <w:tc>
          <w:tcPr>
            <w:tcW w:w="277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24E544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项次号</w:t>
            </w:r>
          </w:p>
        </w:tc>
      </w:tr>
      <w:tr w14:paraId="280529A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4C84DD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圆钢</w:t>
            </w:r>
          </w:p>
        </w:tc>
        <w:tc>
          <w:tcPr>
            <w:tcW w:w="277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3F3061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 xml:space="preserve">牌号 </w:t>
            </w:r>
          </w:p>
        </w:tc>
      </w:tr>
    </w:tbl>
    <w:p w14:paraId="1BD6ADA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firstLine="420" w:firstLineChars="200"/>
        <w:jc w:val="left"/>
        <w:textAlignment w:val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最后，在所有数据填充完毕后，操作员利用Excel的数据透视表功能，将包含数百条明细的数据清单手动制作成一份高度概括的、便于客户阅览的汇总报告，以供客户最终查阅。</w:t>
      </w:r>
    </w:p>
    <w:p w14:paraId="4209CD4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12" w:lineRule="auto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</w:t>
      </w:r>
      <w:r>
        <w:rPr>
          <w:rFonts w:hint="eastAsia" w:ascii="仿宋" w:hAnsi="仿宋" w:eastAsia="仿宋" w:cs="仿宋"/>
          <w:sz w:val="32"/>
          <w:szCs w:val="32"/>
        </w:rPr>
        <w:t xml:space="preserve">. 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流程实现</w:t>
      </w:r>
      <w:r>
        <w:rPr>
          <w:rFonts w:hint="eastAsia" w:ascii="仿宋" w:hAnsi="仿宋" w:eastAsia="仿宋" w:cs="仿宋"/>
          <w:sz w:val="32"/>
          <w:szCs w:val="32"/>
        </w:rPr>
        <w:t>建议</w:t>
      </w:r>
    </w:p>
    <w:p w14:paraId="00502BB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firstLine="420" w:firstLineChars="200"/>
        <w:jc w:val="left"/>
        <w:textAlignment w:val="auto"/>
        <w:rPr>
          <w:rFonts w:hint="default" w:ascii="仿宋" w:hAnsi="仿宋" w:eastAsia="仿宋" w:cs="仿宋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1"/>
        </w:rPr>
        <w:t>建议旨在通过引入自动化工具和优化操作逻辑，实现整个数据处理流程的自动化。</w:t>
      </w: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其实现包括：</w:t>
      </w:r>
    </w:p>
    <w:p w14:paraId="3C9D58D3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720" w:leftChars="0" w:hanging="363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构建统一的数据导入与自动整合</w:t>
      </w:r>
      <w:r>
        <w:rPr>
          <w:rFonts w:hint="eastAsia" w:ascii="仿宋" w:hAnsi="仿宋" w:eastAsia="仿宋" w:cs="仿宋"/>
          <w:b/>
          <w:bCs/>
          <w:lang w:val="en-US" w:eastAsia="zh-CN"/>
        </w:rPr>
        <w:t>能力</w:t>
      </w:r>
    </w:p>
    <w:p w14:paraId="52B2287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657" w:leftChars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允许用户一次性导入多个从ERP导出的原始Excel文件，无论来源是按区间、按订单还是按库别。系统应能自动识别并合并这些文件，并根据预设规则，自动筛选并格式化数据，直接生成标准化的待处理清单，从而彻底消除手动合并与整理步骤。</w:t>
      </w:r>
    </w:p>
    <w:p w14:paraId="7F2D5B64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720" w:leftChars="0" w:hanging="363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 xml:space="preserve">构建一个具备智能匹配与批量查询能力的数据核对工作台 </w:t>
      </w:r>
    </w:p>
    <w:p w14:paraId="7970DC6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657" w:leftChars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提供强大的筛选和搜索功能。当发货清单上的“装车作业号”不可用时，用户可以直接在界面中输入或粘贴多个“存货编号”或“捆号”，系统应能立即高亮或筛选出所有匹配项。</w:t>
      </w:r>
    </w:p>
    <w:p w14:paraId="7D4BDE47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720" w:leftChars="0" w:hanging="363"/>
        <w:textAlignment w:val="auto"/>
        <w:rPr>
          <w:rFonts w:hint="eastAsia" w:ascii="仿宋" w:hAnsi="仿宋" w:eastAsia="仿宋" w:cs="仿宋"/>
          <w:i/>
          <w:iCs/>
          <w:strike w:val="0"/>
          <w:dstrike w:val="0"/>
          <w:color w:val="C81D31" w:themeColor="accent6" w:themeShade="BF"/>
        </w:rPr>
      </w:pPr>
      <w:r>
        <w:rPr>
          <w:rFonts w:hint="eastAsia" w:ascii="仿宋" w:hAnsi="仿宋" w:eastAsia="仿宋" w:cs="仿宋"/>
          <w:b/>
          <w:bCs/>
          <w:i/>
          <w:iCs/>
          <w:strike w:val="0"/>
          <w:dstrike w:val="0"/>
          <w:color w:val="C81D31" w:themeColor="accent6" w:themeShade="BF"/>
        </w:rPr>
        <w:t xml:space="preserve">实现关键数据的自动补充 </w:t>
      </w:r>
    </w:p>
    <w:p w14:paraId="7A71EAB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657" w:leftChars="0"/>
        <w:textAlignment w:val="auto"/>
        <w:rPr>
          <w:rFonts w:hint="eastAsia" w:ascii="仿宋" w:hAnsi="仿宋" w:eastAsia="仿宋" w:cs="仿宋"/>
          <w:i/>
          <w:iCs/>
          <w:strike w:val="0"/>
          <w:dstrike w:val="0"/>
          <w:color w:val="C81D31" w:themeColor="accent6" w:themeShade="BF"/>
        </w:rPr>
      </w:pPr>
      <w:r>
        <w:rPr>
          <w:rFonts w:hint="eastAsia" w:ascii="仿宋" w:hAnsi="仿宋" w:eastAsia="仿宋" w:cs="仿宋"/>
          <w:i/>
          <w:iCs/>
          <w:strike w:val="0"/>
          <w:dstrike w:val="0"/>
          <w:color w:val="C81D31" w:themeColor="accent6" w:themeShade="BF"/>
        </w:rPr>
        <w:t>理想情况下，系统能够根据已有的订单号，自动在后台查询并填充这两列关键数据</w:t>
      </w:r>
      <w:r>
        <w:rPr>
          <w:rFonts w:hint="eastAsia" w:ascii="仿宋" w:hAnsi="仿宋" w:eastAsia="仿宋" w:cs="仿宋"/>
          <w:i/>
          <w:iCs/>
          <w:strike w:val="0"/>
          <w:dstrike w:val="0"/>
          <w:color w:val="C81D31" w:themeColor="accent6" w:themeShade="BF"/>
          <w:lang w:eastAsia="zh-CN"/>
        </w:rPr>
        <w:t>。</w:t>
      </w:r>
      <w:r>
        <w:rPr>
          <w:rFonts w:hint="eastAsia" w:ascii="仿宋" w:hAnsi="仿宋" w:eastAsia="仿宋" w:cs="仿宋"/>
          <w:i/>
          <w:iCs/>
          <w:strike w:val="0"/>
          <w:dstrike w:val="0"/>
          <w:color w:val="C81D31" w:themeColor="accent6" w:themeShade="BF"/>
          <w:lang w:val="en-US" w:eastAsia="zh-CN"/>
        </w:rPr>
        <w:t>这个可以考虑自动操作机器人RPA，但是成本过高，不宜考虑</w:t>
      </w:r>
      <w:r>
        <w:rPr>
          <w:rFonts w:hint="eastAsia" w:ascii="仿宋" w:hAnsi="仿宋" w:eastAsia="仿宋" w:cs="仿宋"/>
          <w:i/>
          <w:iCs/>
          <w:strike w:val="0"/>
          <w:dstrike w:val="0"/>
          <w:color w:val="C81D31" w:themeColor="accent6" w:themeShade="BF"/>
        </w:rPr>
        <w:t>。</w:t>
      </w:r>
    </w:p>
    <w:p w14:paraId="4167E571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720" w:leftChars="0" w:hanging="363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 xml:space="preserve">实现客户报告的一键生成 </w:t>
      </w:r>
    </w:p>
    <w:p w14:paraId="10B4AC6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657" w:leftChars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在所有数据核对与补充完成后，提供一个“生成客户报告”的按钮。点击后，系统根据预设的模板（按合同号、订单号、项次等分组汇总），自动生成格式规范、数据准确的最终汇总报告，可直接导出或</w:t>
      </w:r>
      <w:r>
        <w:rPr>
          <w:rFonts w:hint="eastAsia" w:ascii="仿宋" w:hAnsi="仿宋" w:eastAsia="仿宋" w:cs="仿宋"/>
          <w:lang w:val="en-US" w:eastAsia="zh-CN"/>
        </w:rPr>
        <w:t>打印</w:t>
      </w:r>
      <w:r>
        <w:rPr>
          <w:rFonts w:hint="eastAsia" w:ascii="仿宋" w:hAnsi="仿宋" w:eastAsia="仿宋" w:cs="仿宋"/>
        </w:rPr>
        <w:t>，实现报告生成的完全自动化和标准化。</w:t>
      </w:r>
    </w:p>
    <w:p w14:paraId="4BA84A9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jc w:val="left"/>
        <w:textAlignment w:val="auto"/>
        <w:rPr>
          <w:rFonts w:hint="eastAsia" w:ascii="仿宋" w:hAnsi="仿宋" w:eastAsia="仿宋" w:cs="仿宋"/>
          <w:sz w:val="21"/>
          <w:szCs w:val="21"/>
        </w:rPr>
      </w:pPr>
    </w:p>
    <w:p w14:paraId="1125509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firstLine="482" w:firstLineChars="200"/>
        <w:jc w:val="left"/>
        <w:textAlignment w:val="auto"/>
        <w:rPr>
          <w:rFonts w:hint="default" w:ascii="仿宋" w:hAnsi="仿宋" w:eastAsia="仿宋" w:cs="仿宋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14:textFill>
            <w14:gradFill>
              <w14:gsLst>
                <w14:gs w14:pos="50000">
                  <w14:srgbClr w14:val="425FDF"/>
                </w14:gs>
                <w14:gs w14:pos="0">
                  <w14:srgbClr w14:val="2835B6"/>
                </w14:gs>
                <w14:gs w14:pos="99000">
                  <w14:srgbClr w14:val="7490FE"/>
                </w14:gs>
              </w14:gsLst>
              <w14:lin w14:ang="16200000" w14:scaled="0"/>
            </w14:gradFill>
          </w14:textFill>
        </w:rPr>
        <w:t>通过构建一个集成化的数据处理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  <w14:textFill>
            <w14:gradFill>
              <w14:gsLst>
                <w14:gs w14:pos="50000">
                  <w14:srgbClr w14:val="425FDF"/>
                </w14:gs>
                <w14:gs w14:pos="0">
                  <w14:srgbClr w14:val="2835B6"/>
                </w14:gs>
                <w14:gs w14:pos="99000">
                  <w14:srgbClr w14:val="7490FE"/>
                </w14:gs>
              </w14:gsLst>
              <w14:lin w14:ang="16200000" w14:scaled="0"/>
            </w14:gradFill>
          </w14:textFill>
        </w:rPr>
        <w:t>系统</w:t>
      </w:r>
      <w:r>
        <w:rPr>
          <w:rFonts w:hint="eastAsia" w:ascii="仿宋" w:hAnsi="仿宋" w:eastAsia="仿宋" w:cs="仿宋"/>
          <w:b/>
          <w:bCs/>
          <w:sz w:val="24"/>
          <w:szCs w:val="24"/>
          <w14:textFill>
            <w14:gradFill>
              <w14:gsLst>
                <w14:gs w14:pos="50000">
                  <w14:srgbClr w14:val="425FDF"/>
                </w14:gs>
                <w14:gs w14:pos="0">
                  <w14:srgbClr w14:val="2835B6"/>
                </w14:gs>
                <w14:gs w14:pos="99000">
                  <w14:srgbClr w14:val="7490FE"/>
                </w14:gs>
              </w14:gsLst>
              <w14:lin w14:ang="16200000" w14:scaled="0"/>
            </w14:gradFill>
          </w14:textFill>
        </w:rPr>
        <w:t>，实现从数据导入、整合、核对、关键信息补充到最终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  <w14:textFill>
            <w14:gradFill>
              <w14:gsLst>
                <w14:gs w14:pos="50000">
                  <w14:srgbClr w14:val="425FDF"/>
                </w14:gs>
                <w14:gs w14:pos="0">
                  <w14:srgbClr w14:val="2835B6"/>
                </w14:gs>
                <w14:gs w14:pos="99000">
                  <w14:srgbClr w14:val="7490FE"/>
                </w14:gs>
              </w14:gsLst>
              <w14:lin w14:ang="16200000" w14:scaled="0"/>
            </w14:gradFill>
          </w14:textFill>
        </w:rPr>
        <w:t>表格</w:t>
      </w:r>
      <w:r>
        <w:rPr>
          <w:rFonts w:hint="eastAsia" w:ascii="仿宋" w:hAnsi="仿宋" w:eastAsia="仿宋" w:cs="仿宋"/>
          <w:b/>
          <w:bCs/>
          <w:sz w:val="24"/>
          <w:szCs w:val="24"/>
          <w14:textFill>
            <w14:gradFill>
              <w14:gsLst>
                <w14:gs w14:pos="50000">
                  <w14:srgbClr w14:val="425FDF"/>
                </w14:gs>
                <w14:gs w14:pos="0">
                  <w14:srgbClr w14:val="2835B6"/>
                </w14:gs>
                <w14:gs w14:pos="99000">
                  <w14:srgbClr w14:val="7490FE"/>
                </w14:gs>
              </w14:gsLst>
              <w14:lin w14:ang="16200000" w14:scaled="0"/>
            </w14:gradFill>
          </w14:textFill>
        </w:rPr>
        <w:t>生成的端到端自动化。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u w:val="single"/>
          <w:lang w:val="en-US" w:eastAsia="zh-CN"/>
          <w14:textFill>
            <w14:gradFill>
              <w14:gsLst>
                <w14:gs w14:pos="50000">
                  <w14:srgbClr w14:val="425FDF"/>
                </w14:gs>
                <w14:gs w14:pos="0">
                  <w14:srgbClr w14:val="2835B6"/>
                </w14:gs>
                <w14:gs w14:pos="99000">
                  <w14:srgbClr w14:val="7490FE"/>
                </w14:gs>
              </w14:gsLst>
              <w14:lin w14:ang="16200000" w14:scaled="0"/>
            </w14:gradFill>
          </w14:textFill>
        </w:rPr>
        <w:t>最终可以实现导入清单进行自动配发货，生成运单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  <w14:textFill>
            <w14:gradFill>
              <w14:gsLst>
                <w14:gs w14:pos="50000">
                  <w14:srgbClr w14:val="425FDF"/>
                </w14:gs>
                <w14:gs w14:pos="0">
                  <w14:srgbClr w14:val="2835B6"/>
                </w14:gs>
                <w14:gs w14:pos="99000">
                  <w14:srgbClr w14:val="7490FE"/>
                </w14:gs>
              </w14:gsLst>
              <w14:lin w14:ang="16200000" w14:scaled="0"/>
            </w14:gradFill>
          </w14:textFill>
        </w:rPr>
        <w:t>。</w:t>
      </w:r>
      <w:bookmarkStart w:id="0" w:name="_GoBack"/>
      <w:bookmarkEnd w:id="0"/>
    </w:p>
    <w:p w14:paraId="795AB1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仿宋" w:hAnsi="仿宋" w:eastAsia="仿宋" w:cs="仿宋"/>
          <w:lang w:eastAsia="zh-CN"/>
        </w:rPr>
      </w:pPr>
      <w:r>
        <w:rPr>
          <w:rFonts w:hint="eastAsia" w:ascii="仿宋" w:hAnsi="仿宋" w:eastAsia="仿宋" w:cs="仿宋"/>
          <w:lang w:eastAsia="zh-CN"/>
        </w:rPr>
        <w:drawing>
          <wp:inline distT="0" distB="0" distL="114300" distR="114300">
            <wp:extent cx="5268595" cy="2940685"/>
            <wp:effectExtent l="0" t="0" r="4445" b="635"/>
            <wp:docPr id="1" name="图片 1" descr="unnamed(1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nnamed(1)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CCE393"/>
    <w:multiLevelType w:val="multilevel"/>
    <w:tmpl w:val="A5CCE393"/>
    <w:lvl w:ilvl="0" w:tentative="0">
      <w:start w:val="1"/>
      <w:numFmt w:val="bullet"/>
      <w:lvlText w:val=""/>
      <w:lvlJc w:val="left"/>
      <w:pPr>
        <w:tabs>
          <w:tab w:val="left" w:pos="300"/>
        </w:tabs>
        <w:ind w:left="30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020"/>
        </w:tabs>
        <w:ind w:left="102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740"/>
        </w:tabs>
        <w:ind w:left="174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460"/>
        </w:tabs>
        <w:ind w:left="246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180"/>
        </w:tabs>
        <w:ind w:left="318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3900"/>
        </w:tabs>
        <w:ind w:left="390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620"/>
        </w:tabs>
        <w:ind w:left="462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340"/>
        </w:tabs>
        <w:ind w:left="534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060"/>
        </w:tabs>
        <w:ind w:left="6060" w:hanging="360"/>
      </w:pPr>
      <w:rPr>
        <w:rFonts w:hint="default" w:ascii="Wingdings" w:hAnsi="Wingdings" w:cs="Wingdings"/>
        <w:sz w:val="20"/>
      </w:rPr>
    </w:lvl>
  </w:abstractNum>
  <w:abstractNum w:abstractNumId="1">
    <w:nsid w:val="F666EC1E"/>
    <w:multiLevelType w:val="multilevel"/>
    <w:tmpl w:val="F666EC1E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2">
    <w:nsid w:val="112C2379"/>
    <w:multiLevelType w:val="multilevel"/>
    <w:tmpl w:val="112C2379"/>
    <w:lvl w:ilvl="0" w:tentative="0">
      <w:start w:val="1"/>
      <w:numFmt w:val="bullet"/>
      <w:lvlText w:val=""/>
      <w:lvlJc w:val="left"/>
      <w:pPr>
        <w:tabs>
          <w:tab w:val="left" w:pos="300"/>
        </w:tabs>
        <w:ind w:left="30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020"/>
        </w:tabs>
        <w:ind w:left="102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740"/>
        </w:tabs>
        <w:ind w:left="174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460"/>
        </w:tabs>
        <w:ind w:left="246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180"/>
        </w:tabs>
        <w:ind w:left="318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3900"/>
        </w:tabs>
        <w:ind w:left="390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620"/>
        </w:tabs>
        <w:ind w:left="462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340"/>
        </w:tabs>
        <w:ind w:left="534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060"/>
        </w:tabs>
        <w:ind w:left="6060" w:hanging="360"/>
      </w:pPr>
      <w:rPr>
        <w:rFonts w:hint="default" w:ascii="Wingdings" w:hAnsi="Wingdings" w:cs="Wingdings"/>
        <w:sz w:val="20"/>
      </w:rPr>
    </w:lvl>
  </w:abstractNum>
  <w:abstractNum w:abstractNumId="3">
    <w:nsid w:val="3C77F041"/>
    <w:multiLevelType w:val="multilevel"/>
    <w:tmpl w:val="3C77F0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BB52BCA"/>
    <w:multiLevelType w:val="multilevel"/>
    <w:tmpl w:val="4BB52B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62C1BFE9"/>
    <w:multiLevelType w:val="multilevel"/>
    <w:tmpl w:val="62C1BF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1B7900"/>
    <w:rsid w:val="03487DA1"/>
    <w:rsid w:val="11782338"/>
    <w:rsid w:val="143B1C76"/>
    <w:rsid w:val="1DF358BC"/>
    <w:rsid w:val="288047BF"/>
    <w:rsid w:val="2D982B57"/>
    <w:rsid w:val="431B7900"/>
    <w:rsid w:val="5B9047A4"/>
    <w:rsid w:val="683B7413"/>
    <w:rsid w:val="7788480D"/>
    <w:rsid w:val="7A905722"/>
    <w:rsid w:val="7EB81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1917</Words>
  <Characters>1985</Characters>
  <Lines>0</Lines>
  <Paragraphs>0</Paragraphs>
  <TotalTime>54</TotalTime>
  <ScaleCrop>false</ScaleCrop>
  <LinksUpToDate>false</LinksUpToDate>
  <CharactersWithSpaces>2007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2026-01-20T12:59:00Z</dcterms:created>
  <dc:creator>江泽凡</dc:creator>
  <cp:lastModifiedBy>江泽凡</cp:lastModifiedBy>
  <dcterms:modified xsi:type="dcterms:W3CDTF">2026-01-21T01:25:40Z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0C7D55790A874C868207EFF321B76D57_13</vt:lpwstr>
  </property>
  <property fmtid="{D5CDD505-2E9C-101B-9397-08002B2CF9AE}" pid="4" name="KSOTemplateDocerSaveRecord">
    <vt:lpwstr>eyJoZGlkIjoiMzQ0NjA3MzIyNjYwZGQ5MzI2N2QyNTJjNzdlOWI4YjQiLCJ1c2VySWQiOiI5NzA0NDA1MDgifQ==</vt:lpwstr>
  </property>
</Properties>
</file>