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Full-Stack / Backend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software architecture, cloud infrastructure design, and technical decision-making for clients including Grupo Porcelanosa, Mediapro Brands, Mercado Ibérico del Gas (MIBGAS), and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Bootstrap new projects: frameworks, tooling, CI/CD pipelines, and test suites so teams hit the ground running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team through trust and mentorship: write production-quality code as a concrete standard, involve the team in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 and development of the consumer platform (Fly-Fut Ligas): backend, fully automated AI video pipeline for drone-recorded football matches, management tools, and mobile app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prototyped an iPad app for autonomous drone control in football training sessions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Fly-Fut Pro suite: iPad recording app and tactical analysis tool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resort website with Next.js, TypeScript, and Firebase, shipping SSR hosting with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products, ensuring visual consistency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a Svelte-based mobile-first Digital Kiosk SPA, hosted on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for a hospitality startup serving small resorts and B&amp;Bs for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a custom Property Management System (PMS) and client websites end-to-end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infrastructure, and coordination of external contractors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end-to-end product work for 7 years: UX/UI design through full-stack development for digital campaigns and applications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products for brands including Ferran Adrià (Adrià en casa), Telefónica Movistar, and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R&amp;D and frontend mobile development during the agency's final growth stage before its acquisition by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Co-built atopechavalote.com,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React · Next.js · Node.js · AWS · GCP · PostgreSQL · Architecture · Team Leadership · AI/ML pipelines · Video Encoding · Cloud Infrastructure · Firebase · Svelte · Design Systems · MDX · HTML · CSS · JavaScript · Mobile Web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2026-06-11T13:54:34.568Z</dcterms:created>
  <dcterms:modified xsi:type="dcterms:W3CDTF">2026-06-11T13:54:34.568Z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