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Full-Stack / Backend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software architecture, cloud infrastructure design, and technical decision-making for clients including Grupo Porcelanosa, Mediapro Brands, Mercado Ibérico del Gas (MIBGAS), and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Bootstrap new projects: frameworks, tooling, CI/CD pipelines, and test suites so teams hit the ground running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team through trust and mentorship: write production-quality code as a concrete standard, involve the team in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 and development of the consumer platform (Fly-Fut Ligas): backend, fully automated AI video pipeline for drone-recorded football matches, management tools, and mobile app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prototyped an iPad app for autonomous drone control in football training sessions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Fly-Fut Pro suite: iPad recording app and tactical analysis tool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resort website with Next.js, TypeScript, and Firebase, shipping SSR hosting with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products, ensuring visual consistency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a Svelte-based mobile-first Digital Kiosk SPA, hosted on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for a hospitality startup serving small resorts and B&amp;Bs for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a custom Property Management System (PMS) and client websites end-to-end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infrastructure, and coordination of external contractors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end-to-end product work for 7 years: UX/UI design through full-stack development for digital campaigns and applications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products for brands including Ferran Adrià (Adrià en casa), Telefónica Movistar, and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R&amp;D and frontend mobile development during the agency's final growth stage before its acquisition by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Co-built atopechavalote.com,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React · Next.js · Node.js · AWS · GCP · PostgreSQL · Architecture · Team Leadership · AI/ML pipelines · Video Encoding · Cloud Infrastructure · Firebase · Svelte · Design Systems · MDX · HTML · CSS · JavaScript · Mobile Web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2026-06-11T09:50:13.708Z</dcterms:created>
  <dcterms:modified xsi:type="dcterms:W3CDTF">2026-06-11T09:50:13.708Z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