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B038D">
      <w:pPr>
        <w:widowControl/>
        <w:spacing w:after="100"/>
        <w:rPr>
          <w:rFonts w:hint="default" w:eastAsia="微软雅黑"/>
          <w:lang w:val="en-US" w:eastAsia="zh-CN"/>
        </w:rPr>
      </w:pPr>
      <w:r>
        <w:rPr>
          <w:rFonts w:hint="eastAsia"/>
          <w:b/>
          <w:color w:val="17365D"/>
          <w:sz w:val="52"/>
          <w:lang w:val="en-US" w:eastAsia="zh-CN"/>
        </w:rPr>
        <w:t>翼线</w:t>
      </w:r>
      <w:bookmarkStart w:id="0" w:name="_GoBack"/>
      <w:bookmarkEnd w:id="0"/>
      <w:r>
        <w:rPr>
          <w:rFonts w:ascii="Calibri" w:hAnsi="Calibri" w:eastAsia="微软雅黑"/>
          <w:b/>
          <w:color w:val="17365D"/>
          <w:sz w:val="52"/>
        </w:rPr>
        <w:t>助手双端项目</w:t>
      </w:r>
      <w:r>
        <w:rPr>
          <w:rFonts w:hint="eastAsia"/>
          <w:b/>
          <w:color w:val="17365D"/>
          <w:sz w:val="52"/>
          <w:lang w:val="en-US" w:eastAsia="zh-CN"/>
        </w:rPr>
        <w:t>-人员分工</w:t>
      </w:r>
    </w:p>
    <w:p w14:paraId="663E9EBF">
      <w:pPr>
        <w:widowControl/>
        <w:spacing w:after="360"/>
      </w:pPr>
      <w:r>
        <w:rPr>
          <w:rFonts w:ascii="Calibri" w:hAnsi="Calibri" w:eastAsia="微软雅黑"/>
          <w:b w:val="0"/>
          <w:color w:val="667085"/>
          <w:sz w:val="22"/>
        </w:rPr>
        <w:t>APP端 + 后台管理系统</w:t>
      </w:r>
    </w:p>
    <w:tbl>
      <w:tblPr>
        <w:tblStyle w:val="32"/>
        <w:tblW w:w="9360" w:type="dxa"/>
        <w:tblCaption w:val="方案基本信息"/>
        <w:tblDescription w:val="方案基本信息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3430"/>
        <w:gridCol w:w="1250"/>
        <w:gridCol w:w="3430"/>
      </w:tblGrid>
      <w:tr w14:paraId="3C4156FC">
        <w:trPr>
          <w:cantSplit/>
          <w:tblHeader/>
        </w:trPr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F4E79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7C6E525">
            <w:pPr>
              <w:widowControl/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343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F4E79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37F6386">
            <w:pPr>
              <w:widowControl/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F4E79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1522409">
            <w:pPr>
              <w:widowControl/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343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F4E79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5150A0D">
            <w:pPr>
              <w:widowControl/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内容</w:t>
            </w:r>
          </w:p>
        </w:tc>
      </w:tr>
      <w:tr w14:paraId="5656F86D">
        <w:trPr>
          <w:cantSplit/>
        </w:trPr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2CC8BD0B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团队</w:t>
            </w:r>
          </w:p>
        </w:tc>
        <w:tc>
          <w:tcPr>
            <w:tcW w:w="343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4940DC13">
            <w:pPr>
              <w:widowControl/>
              <w:spacing w:after="0" w:line="259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分为2组共7人</w:t>
            </w:r>
          </w:p>
        </w:tc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388B9577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终端</w:t>
            </w:r>
          </w:p>
        </w:tc>
        <w:tc>
          <w:tcPr>
            <w:tcW w:w="343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5AE4154B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Android APP + PC后台</w:t>
            </w:r>
          </w:p>
        </w:tc>
      </w:tr>
      <w:tr w14:paraId="4A30A791">
        <w:trPr>
          <w:cantSplit/>
        </w:trPr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7BE7A93B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日期</w:t>
            </w:r>
          </w:p>
        </w:tc>
        <w:tc>
          <w:tcPr>
            <w:tcW w:w="343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52C04BB9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2026年6月10日</w:t>
            </w:r>
          </w:p>
        </w:tc>
        <w:tc>
          <w:tcPr>
            <w:tcW w:w="12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04A6C3EC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分工</w:t>
            </w:r>
          </w:p>
        </w:tc>
        <w:tc>
          <w:tcPr>
            <w:tcW w:w="343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19EE372A">
            <w:pPr>
              <w:widowControl/>
              <w:spacing w:after="0" w:line="259" w:lineRule="auto"/>
            </w:pPr>
            <w:r>
              <w:rPr>
                <w:rFonts w:hint="eastAsia"/>
                <w:b w:val="0"/>
                <w:color w:val="1F2937"/>
                <w:sz w:val="17"/>
                <w:lang w:val="en-US" w:eastAsia="zh-CN"/>
              </w:rPr>
              <w:t>分端</w:t>
            </w: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按业务功能域</w:t>
            </w:r>
          </w:p>
        </w:tc>
      </w:tr>
    </w:tbl>
    <w:p w14:paraId="6102F2FF">
      <w:pPr>
        <w:widowControl/>
        <w:spacing w:after="20"/>
      </w:pPr>
    </w:p>
    <w:p w14:paraId="6E45DBB7">
      <w:pPr>
        <w:pStyle w:val="3"/>
        <w:keepNext/>
        <w:widowControl/>
      </w:pPr>
      <w:r>
        <w:t>一、分工总览</w:t>
      </w:r>
    </w:p>
    <w:tbl>
      <w:tblPr>
        <w:tblStyle w:val="32"/>
        <w:tblW w:w="4813" w:type="pct"/>
        <w:tblCaption w:val="7人联合分工总览"/>
        <w:tblDescription w:val="7人联合分工总览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1012"/>
        <w:gridCol w:w="1582"/>
        <w:gridCol w:w="1815"/>
        <w:gridCol w:w="4177"/>
      </w:tblGrid>
      <w:tr w14:paraId="7792AC78">
        <w:trPr>
          <w:cantSplit/>
          <w:trHeight w:val="571" w:hRule="atLeast"/>
          <w:tblHeader/>
        </w:trPr>
        <w:tc>
          <w:tcPr>
            <w:tcW w:w="476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F4E79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A3EC950">
            <w:pPr>
              <w:widowControl/>
              <w:spacing w:after="0" w:line="252" w:lineRule="auto"/>
              <w:rPr>
                <w:rFonts w:hint="eastAsia" w:ascii="Calibri" w:hAnsi="Calibri" w:eastAsia="微软雅黑"/>
                <w:b/>
                <w:color w:val="FFFFFF"/>
                <w:sz w:val="15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15"/>
                <w:lang w:val="en-US" w:eastAsia="zh-CN"/>
              </w:rPr>
              <w:t>项目</w:t>
            </w:r>
          </w:p>
        </w:tc>
        <w:tc>
          <w:tcPr>
            <w:tcW w:w="5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F4E79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F6DE668">
            <w:pPr>
              <w:widowControl/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人员</w:t>
            </w:r>
          </w:p>
        </w:tc>
        <w:tc>
          <w:tcPr>
            <w:tcW w:w="8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F4E79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5E01CD5">
            <w:pPr>
              <w:widowControl/>
              <w:spacing w:after="0" w:line="252" w:lineRule="auto"/>
              <w:rPr>
                <w:rFonts w:hint="default" w:ascii="Calibri" w:hAnsi="Calibri" w:eastAsia="微软雅黑"/>
                <w:b/>
                <w:color w:val="FFFFFF"/>
                <w:sz w:val="15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15"/>
                <w:lang w:val="en-US" w:eastAsia="zh-CN"/>
              </w:rPr>
              <w:t>所属部分</w:t>
            </w:r>
          </w:p>
        </w:tc>
        <w:tc>
          <w:tcPr>
            <w:tcW w:w="956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F4E79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E397D69">
            <w:pPr>
              <w:widowControl/>
              <w:spacing w:after="0" w:line="252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15"/>
                <w:lang w:val="en-US" w:eastAsia="zh-CN"/>
              </w:rPr>
              <w:t>负责模块</w:t>
            </w:r>
          </w:p>
        </w:tc>
        <w:tc>
          <w:tcPr>
            <w:tcW w:w="2200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F4E79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9C3304F">
            <w:pPr>
              <w:widowControl/>
              <w:spacing w:after="0" w:line="252" w:lineRule="auto"/>
            </w:pPr>
            <w:r>
              <w:rPr>
                <w:rFonts w:hint="eastAsia" w:ascii="Calibri" w:hAnsi="Calibri" w:eastAsia="微软雅黑"/>
                <w:b/>
                <w:color w:val="FFFFFF"/>
                <w:sz w:val="15"/>
              </w:rPr>
              <w:t>第10天核心交付</w:t>
            </w:r>
          </w:p>
        </w:tc>
      </w:tr>
      <w:tr w14:paraId="14311454">
        <w:trPr>
          <w:cantSplit/>
          <w:trHeight w:val="571" w:hRule="atLeast"/>
        </w:trPr>
        <w:tc>
          <w:tcPr>
            <w:tcW w:w="476" w:type="pct"/>
            <w:vMerge w:val="restart"/>
            <w:tcBorders>
              <w:top w:val="single" w:color="D0D5DD" w:sz="4" w:space="0"/>
              <w:left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4A474656">
            <w:pPr>
              <w:widowControl/>
              <w:spacing w:after="0" w:line="259" w:lineRule="auto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项目1</w:t>
            </w:r>
          </w:p>
        </w:tc>
        <w:tc>
          <w:tcPr>
            <w:tcW w:w="5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0C8578F3">
            <w:pPr>
              <w:widowControl/>
              <w:spacing w:after="0" w:line="259" w:lineRule="auto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郑子吟</w:t>
            </w:r>
          </w:p>
        </w:tc>
        <w:tc>
          <w:tcPr>
            <w:tcW w:w="8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1F1A6400">
            <w:pPr>
              <w:widowControl/>
              <w:spacing w:after="0" w:line="259" w:lineRule="auto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APP端+产品设计</w:t>
            </w:r>
          </w:p>
        </w:tc>
        <w:tc>
          <w:tcPr>
            <w:tcW w:w="956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1F1B0F8F">
            <w:pPr>
              <w:widowControl/>
              <w:spacing w:after="0" w:line="259" w:lineRule="auto"/>
              <w:rPr>
                <w:rFonts w:hint="eastAsia" w:eastAsia="微软雅黑"/>
                <w:sz w:val="16"/>
                <w:szCs w:val="16"/>
                <w:lang w:eastAsia="zh-CN"/>
              </w:rPr>
            </w:pPr>
            <w:r>
              <w:rPr>
                <w:rFonts w:hint="eastAsia"/>
                <w:b w:val="0"/>
                <w:color w:val="1F2937"/>
                <w:sz w:val="16"/>
                <w:szCs w:val="16"/>
                <w:lang w:val="en-US" w:eastAsia="zh-CN"/>
              </w:rPr>
              <w:t>产品设计、</w:t>
            </w:r>
            <w:r>
              <w:rPr>
                <w:rFonts w:hint="eastAsia" w:ascii="Calibri" w:hAnsi="Calibri" w:eastAsia="微软雅黑"/>
                <w:b w:val="0"/>
                <w:color w:val="1F2937"/>
                <w:sz w:val="16"/>
                <w:szCs w:val="16"/>
              </w:rPr>
              <w:t>APP基础框架与通用功能</w:t>
            </w:r>
          </w:p>
        </w:tc>
        <w:tc>
          <w:tcPr>
            <w:tcW w:w="2200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3B768BB8">
            <w:pPr>
              <w:widowControl/>
              <w:spacing w:after="0" w:line="259" w:lineRule="auto"/>
              <w:rPr>
                <w:sz w:val="16"/>
                <w:szCs w:val="16"/>
              </w:rPr>
            </w:pPr>
            <w:r>
              <w:rPr>
                <w:rFonts w:hint="eastAsia" w:ascii="Calibri" w:hAnsi="Calibri" w:eastAsia="微软雅黑"/>
                <w:b w:val="0"/>
                <w:color w:val="1F2937"/>
                <w:sz w:val="16"/>
                <w:szCs w:val="16"/>
              </w:rPr>
              <w:t>登录、角色识别、Tab、个人资料、我的申请</w:t>
            </w:r>
          </w:p>
        </w:tc>
      </w:tr>
      <w:tr w14:paraId="3A6C6551">
        <w:trPr>
          <w:cantSplit/>
          <w:trHeight w:val="571" w:hRule="atLeast"/>
        </w:trPr>
        <w:tc>
          <w:tcPr>
            <w:tcW w:w="476" w:type="pct"/>
            <w:vMerge w:val="continue"/>
            <w:tcBorders>
              <w:left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1ABCC723">
            <w:pPr>
              <w:widowControl/>
              <w:spacing w:after="0" w:line="259" w:lineRule="auto"/>
              <w:rPr>
                <w:rFonts w:hint="eastAsia"/>
                <w:sz w:val="16"/>
                <w:szCs w:val="16"/>
                <w:lang w:val="en-US" w:eastAsia="zh-CN"/>
              </w:rPr>
            </w:pPr>
          </w:p>
        </w:tc>
        <w:tc>
          <w:tcPr>
            <w:tcW w:w="5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75ED1E92">
            <w:pPr>
              <w:widowControl/>
              <w:spacing w:after="0" w:line="259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程言欣</w:t>
            </w:r>
          </w:p>
        </w:tc>
        <w:tc>
          <w:tcPr>
            <w:tcW w:w="8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37461963">
            <w:pPr>
              <w:widowControl/>
              <w:spacing w:after="0" w:line="259" w:lineRule="auto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APP端</w:t>
            </w:r>
          </w:p>
        </w:tc>
        <w:tc>
          <w:tcPr>
            <w:tcW w:w="956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5D5F6F58">
            <w:pPr>
              <w:widowControl/>
              <w:spacing w:after="0" w:line="259" w:lineRule="auto"/>
              <w:rPr>
                <w:sz w:val="16"/>
                <w:szCs w:val="16"/>
              </w:rPr>
            </w:pPr>
            <w:r>
              <w:rPr>
                <w:rFonts w:hint="eastAsia" w:ascii="Calibri" w:hAnsi="Calibri" w:eastAsia="微软雅黑"/>
                <w:b w:val="0"/>
                <w:color w:val="1F2937"/>
                <w:sz w:val="16"/>
                <w:szCs w:val="16"/>
              </w:rPr>
              <w:t>装维作业与智能领料</w:t>
            </w:r>
          </w:p>
        </w:tc>
        <w:tc>
          <w:tcPr>
            <w:tcW w:w="2200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401072CE">
            <w:pPr>
              <w:widowControl/>
              <w:spacing w:after="0" w:line="259" w:lineRule="auto"/>
              <w:rPr>
                <w:sz w:val="16"/>
                <w:szCs w:val="16"/>
              </w:rPr>
            </w:pPr>
            <w:r>
              <w:rPr>
                <w:rFonts w:hint="eastAsia" w:ascii="Calibri" w:hAnsi="Calibri" w:eastAsia="微软雅黑"/>
                <w:b w:val="0"/>
                <w:color w:val="1F2937"/>
                <w:sz w:val="16"/>
                <w:szCs w:val="16"/>
              </w:rPr>
              <w:t>装维工作台、AI领料填单、接单、开始、完工反馈</w:t>
            </w:r>
          </w:p>
        </w:tc>
      </w:tr>
      <w:tr w14:paraId="007FAD5A">
        <w:trPr>
          <w:cantSplit/>
          <w:trHeight w:val="571" w:hRule="atLeast"/>
        </w:trPr>
        <w:tc>
          <w:tcPr>
            <w:tcW w:w="476" w:type="pct"/>
            <w:vMerge w:val="continue"/>
            <w:tcBorders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2DC12A8B">
            <w:pPr>
              <w:widowControl/>
              <w:spacing w:after="0" w:line="259" w:lineRule="auto"/>
              <w:rPr>
                <w:rFonts w:hint="eastAsia"/>
                <w:sz w:val="16"/>
                <w:szCs w:val="16"/>
                <w:lang w:val="en-US" w:eastAsia="zh-CN"/>
              </w:rPr>
            </w:pPr>
          </w:p>
        </w:tc>
        <w:tc>
          <w:tcPr>
            <w:tcW w:w="5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78E7EAAB">
            <w:pPr>
              <w:widowControl/>
              <w:spacing w:after="0" w:line="259" w:lineRule="auto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娄登科</w:t>
            </w:r>
          </w:p>
        </w:tc>
        <w:tc>
          <w:tcPr>
            <w:tcW w:w="8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3BD1EA1B">
            <w:pPr>
              <w:widowControl/>
              <w:spacing w:after="0" w:line="259" w:lineRule="auto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APP端</w:t>
            </w:r>
          </w:p>
        </w:tc>
        <w:tc>
          <w:tcPr>
            <w:tcW w:w="956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267C4269">
            <w:pPr>
              <w:widowControl/>
              <w:spacing w:after="0" w:line="259" w:lineRule="auto"/>
              <w:rPr>
                <w:sz w:val="16"/>
                <w:szCs w:val="16"/>
              </w:rPr>
            </w:pPr>
            <w:r>
              <w:rPr>
                <w:rFonts w:hint="eastAsia" w:ascii="Calibri" w:hAnsi="Calibri" w:eastAsia="微软雅黑"/>
                <w:b w:val="0"/>
                <w:color w:val="1F2937"/>
                <w:sz w:val="16"/>
                <w:szCs w:val="16"/>
              </w:rPr>
              <w:t>客户经理与智能助手</w:t>
            </w:r>
          </w:p>
        </w:tc>
        <w:tc>
          <w:tcPr>
            <w:tcW w:w="2200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3FB91664">
            <w:pPr>
              <w:widowControl/>
              <w:spacing w:after="0" w:line="259" w:lineRule="auto"/>
              <w:rPr>
                <w:sz w:val="16"/>
                <w:szCs w:val="16"/>
              </w:rPr>
            </w:pPr>
            <w:r>
              <w:rPr>
                <w:rFonts w:hint="eastAsia" w:ascii="Calibri" w:hAnsi="Calibri" w:eastAsia="微软雅黑"/>
                <w:b w:val="0"/>
                <w:color w:val="1F2937"/>
                <w:sz w:val="16"/>
                <w:szCs w:val="16"/>
              </w:rPr>
              <w:t>客户经理工作台、拜访申请、商机、快速支撑、AI助手</w:t>
            </w:r>
          </w:p>
        </w:tc>
      </w:tr>
      <w:tr w14:paraId="6D63282D">
        <w:trPr>
          <w:cantSplit/>
          <w:trHeight w:val="571" w:hRule="atLeast"/>
        </w:trPr>
        <w:tc>
          <w:tcPr>
            <w:tcW w:w="476" w:type="pct"/>
            <w:vMerge w:val="restart"/>
            <w:tcBorders>
              <w:top w:val="single" w:color="D0D5DD" w:sz="4" w:space="0"/>
              <w:left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24D02E17">
            <w:pPr>
              <w:widowControl/>
              <w:spacing w:after="0" w:line="259" w:lineRule="auto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项目2</w:t>
            </w:r>
          </w:p>
        </w:tc>
        <w:tc>
          <w:tcPr>
            <w:tcW w:w="5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43F549DC">
            <w:pPr>
              <w:widowControl/>
              <w:spacing w:after="0" w:line="259" w:lineRule="auto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戈世奇</w:t>
            </w:r>
          </w:p>
        </w:tc>
        <w:tc>
          <w:tcPr>
            <w:tcW w:w="8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3B689AEA">
            <w:pPr>
              <w:widowControl/>
              <w:spacing w:after="0" w:line="259" w:lineRule="auto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后台管理系统</w:t>
            </w:r>
          </w:p>
        </w:tc>
        <w:tc>
          <w:tcPr>
            <w:tcW w:w="956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6C4DD20C">
            <w:pPr>
              <w:widowControl/>
              <w:spacing w:after="0" w:line="259" w:lineRule="auto"/>
              <w:rPr>
                <w:sz w:val="16"/>
                <w:szCs w:val="16"/>
              </w:rPr>
            </w:pPr>
            <w:r>
              <w:rPr>
                <w:rFonts w:hint="eastAsia" w:ascii="Calibri" w:hAnsi="Calibri" w:eastAsia="微软雅黑"/>
                <w:b w:val="0"/>
                <w:color w:val="1F2937"/>
                <w:sz w:val="16"/>
                <w:szCs w:val="16"/>
              </w:rPr>
              <w:t>审批、人员技能与智能派单</w:t>
            </w:r>
          </w:p>
        </w:tc>
        <w:tc>
          <w:tcPr>
            <w:tcW w:w="2200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1E9ECCFB">
            <w:pPr>
              <w:widowControl/>
              <w:spacing w:after="0" w:line="259" w:lineRule="auto"/>
              <w:rPr>
                <w:sz w:val="16"/>
                <w:szCs w:val="16"/>
              </w:rPr>
            </w:pPr>
            <w:r>
              <w:rPr>
                <w:rFonts w:hint="eastAsia" w:ascii="Calibri" w:hAnsi="Calibri" w:eastAsia="微软雅黑"/>
                <w:b w:val="0"/>
                <w:color w:val="1F2937"/>
                <w:sz w:val="16"/>
                <w:szCs w:val="16"/>
              </w:rPr>
              <w:t>审批中心、人员技能、AI②、手动派单、派单记录</w:t>
            </w:r>
          </w:p>
        </w:tc>
      </w:tr>
      <w:tr w14:paraId="1066AC07">
        <w:trPr>
          <w:cantSplit/>
          <w:trHeight w:val="571" w:hRule="atLeast"/>
        </w:trPr>
        <w:tc>
          <w:tcPr>
            <w:tcW w:w="476" w:type="pct"/>
            <w:vMerge w:val="continue"/>
            <w:tcBorders>
              <w:left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4DF94CE7">
            <w:pPr>
              <w:widowControl/>
              <w:spacing w:after="0" w:line="259" w:lineRule="auto"/>
              <w:rPr>
                <w:rFonts w:hint="eastAsia"/>
                <w:sz w:val="16"/>
                <w:szCs w:val="16"/>
                <w:lang w:val="en-US" w:eastAsia="zh-CN"/>
              </w:rPr>
            </w:pPr>
          </w:p>
        </w:tc>
        <w:tc>
          <w:tcPr>
            <w:tcW w:w="5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3FA7051B">
            <w:pPr>
              <w:widowControl/>
              <w:spacing w:after="0" w:line="259" w:lineRule="auto"/>
              <w:rPr>
                <w:rFonts w:hint="eastAsia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王默涵</w:t>
            </w:r>
          </w:p>
        </w:tc>
        <w:tc>
          <w:tcPr>
            <w:tcW w:w="8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63672151">
            <w:pPr>
              <w:widowControl/>
              <w:spacing w:after="0" w:line="259" w:lineRule="auto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后台管理系统</w:t>
            </w:r>
          </w:p>
        </w:tc>
        <w:tc>
          <w:tcPr>
            <w:tcW w:w="956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1AA7F00C">
            <w:pPr>
              <w:widowControl/>
              <w:spacing w:after="0" w:line="259" w:lineRule="auto"/>
              <w:rPr>
                <w:sz w:val="16"/>
                <w:szCs w:val="16"/>
              </w:rPr>
            </w:pPr>
            <w:r>
              <w:rPr>
                <w:rFonts w:hint="eastAsia" w:ascii="Calibri" w:hAnsi="Calibri" w:eastAsia="微软雅黑"/>
                <w:b w:val="0"/>
                <w:color w:val="1F2937"/>
                <w:sz w:val="16"/>
                <w:szCs w:val="16"/>
              </w:rPr>
              <w:t>任务监控与统计看板</w:t>
            </w:r>
          </w:p>
        </w:tc>
        <w:tc>
          <w:tcPr>
            <w:tcW w:w="2200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1FB7FCCB">
            <w:pPr>
              <w:widowControl/>
              <w:spacing w:after="0" w:line="259" w:lineRule="auto"/>
              <w:rPr>
                <w:sz w:val="16"/>
                <w:szCs w:val="16"/>
              </w:rPr>
            </w:pPr>
            <w:r>
              <w:rPr>
                <w:rFonts w:hint="eastAsia" w:ascii="Calibri" w:hAnsi="Calibri" w:eastAsia="微软雅黑"/>
                <w:b w:val="0"/>
                <w:color w:val="1F2937"/>
                <w:sz w:val="16"/>
                <w:szCs w:val="16"/>
              </w:rPr>
              <w:t>三色看板、装维统计、拜访与商机统计、下钻</w:t>
            </w:r>
          </w:p>
        </w:tc>
      </w:tr>
      <w:tr w14:paraId="15825C3C">
        <w:trPr>
          <w:cantSplit/>
          <w:trHeight w:val="571" w:hRule="atLeast"/>
        </w:trPr>
        <w:tc>
          <w:tcPr>
            <w:tcW w:w="476" w:type="pct"/>
            <w:vMerge w:val="continue"/>
            <w:tcBorders>
              <w:left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1F089208">
            <w:pPr>
              <w:widowControl/>
              <w:spacing w:after="0" w:line="259" w:lineRule="auto"/>
              <w:rPr>
                <w:rFonts w:hint="eastAsia"/>
                <w:sz w:val="16"/>
                <w:szCs w:val="16"/>
                <w:lang w:val="en-US" w:eastAsia="zh-CN"/>
              </w:rPr>
            </w:pPr>
          </w:p>
        </w:tc>
        <w:tc>
          <w:tcPr>
            <w:tcW w:w="5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402011B0">
            <w:pPr>
              <w:widowControl/>
              <w:spacing w:after="0" w:line="259" w:lineRule="auto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蒋子涵</w:t>
            </w:r>
          </w:p>
        </w:tc>
        <w:tc>
          <w:tcPr>
            <w:tcW w:w="8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7DFD7E8B">
            <w:pPr>
              <w:widowControl/>
              <w:spacing w:after="0" w:line="259" w:lineRule="auto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后台管理系统</w:t>
            </w:r>
          </w:p>
        </w:tc>
        <w:tc>
          <w:tcPr>
            <w:tcW w:w="956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2F63AB0C">
            <w:pPr>
              <w:widowControl/>
              <w:spacing w:after="0" w:line="259" w:lineRule="auto"/>
              <w:rPr>
                <w:sz w:val="16"/>
                <w:szCs w:val="16"/>
              </w:rPr>
            </w:pPr>
            <w:r>
              <w:rPr>
                <w:rFonts w:hint="eastAsia" w:ascii="Calibri" w:hAnsi="Calibri" w:eastAsia="微软雅黑"/>
                <w:b w:val="0"/>
                <w:color w:val="1F2937"/>
                <w:sz w:val="16"/>
                <w:szCs w:val="16"/>
              </w:rPr>
              <w:t>后台基础、系统治理与AI智脑</w:t>
            </w:r>
          </w:p>
        </w:tc>
        <w:tc>
          <w:tcPr>
            <w:tcW w:w="2200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344F1417">
            <w:pPr>
              <w:widowControl/>
              <w:spacing w:after="0" w:line="259" w:lineRule="auto"/>
              <w:rPr>
                <w:sz w:val="16"/>
                <w:szCs w:val="16"/>
              </w:rPr>
            </w:pPr>
            <w:r>
              <w:rPr>
                <w:rFonts w:hint="eastAsia" w:ascii="Calibri" w:hAnsi="Calibri" w:eastAsia="微软雅黑"/>
                <w:b w:val="0"/>
                <w:color w:val="1F2937"/>
                <w:sz w:val="16"/>
                <w:szCs w:val="16"/>
              </w:rPr>
              <w:t>后台权限、字典日志、AI④管理智脑</w:t>
            </w:r>
          </w:p>
        </w:tc>
      </w:tr>
      <w:tr w14:paraId="4D780E31">
        <w:trPr>
          <w:cantSplit/>
          <w:trHeight w:val="571" w:hRule="atLeast"/>
        </w:trPr>
        <w:tc>
          <w:tcPr>
            <w:tcW w:w="476" w:type="pct"/>
            <w:vMerge w:val="continue"/>
            <w:tcBorders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611FDC05">
            <w:pPr>
              <w:widowControl/>
              <w:spacing w:after="0" w:line="259" w:lineRule="auto"/>
              <w:rPr>
                <w:rFonts w:hint="eastAsia"/>
                <w:sz w:val="16"/>
                <w:szCs w:val="16"/>
                <w:lang w:val="en-US" w:eastAsia="zh-CN"/>
              </w:rPr>
            </w:pPr>
          </w:p>
        </w:tc>
        <w:tc>
          <w:tcPr>
            <w:tcW w:w="5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4FABA3D0">
            <w:pPr>
              <w:widowControl/>
              <w:spacing w:after="0" w:line="259" w:lineRule="auto"/>
              <w:rPr>
                <w:rFonts w:hint="default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闫焕文</w:t>
            </w:r>
          </w:p>
        </w:tc>
        <w:tc>
          <w:tcPr>
            <w:tcW w:w="833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1D127BBA">
            <w:pPr>
              <w:widowControl/>
              <w:spacing w:after="0" w:line="259" w:lineRule="auto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通用接口</w:t>
            </w:r>
          </w:p>
        </w:tc>
        <w:tc>
          <w:tcPr>
            <w:tcW w:w="956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3E253683">
            <w:pPr>
              <w:widowControl/>
              <w:spacing w:after="0" w:line="259" w:lineRule="auto"/>
              <w:rPr>
                <w:sz w:val="16"/>
                <w:szCs w:val="16"/>
              </w:rPr>
            </w:pPr>
            <w:r>
              <w:rPr>
                <w:rFonts w:hint="eastAsia" w:ascii="Calibri" w:hAnsi="Calibri" w:eastAsia="微软雅黑"/>
                <w:b w:val="0"/>
                <w:color w:val="1F2937"/>
                <w:sz w:val="16"/>
                <w:szCs w:val="16"/>
              </w:rPr>
              <w:t>公共服务、接口规范与项目集成</w:t>
            </w:r>
          </w:p>
        </w:tc>
        <w:tc>
          <w:tcPr>
            <w:tcW w:w="2200" w:type="pct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701813E9">
            <w:pPr>
              <w:widowControl/>
              <w:spacing w:after="0" w:line="259" w:lineRule="auto"/>
              <w:rPr>
                <w:sz w:val="16"/>
                <w:szCs w:val="16"/>
              </w:rPr>
            </w:pPr>
            <w:r>
              <w:rPr>
                <w:rFonts w:hint="eastAsia" w:ascii="Calibri" w:hAnsi="Calibri" w:eastAsia="微软雅黑"/>
                <w:b w:val="0"/>
                <w:color w:val="1F2937"/>
                <w:sz w:val="16"/>
                <w:szCs w:val="16"/>
              </w:rPr>
              <w:t>认证、文件、AI网关、公共规范、部署和联调</w:t>
            </w:r>
          </w:p>
        </w:tc>
      </w:tr>
    </w:tbl>
    <w:p w14:paraId="10284A6D">
      <w:pPr>
        <w:pStyle w:val="3"/>
        <w:keepNext/>
        <w:widowControl/>
      </w:pPr>
      <w:r>
        <w:rPr>
          <w:rFonts w:hint="eastAsia"/>
          <w:lang w:val="en-US" w:eastAsia="zh-CN"/>
        </w:rPr>
        <w:t>二</w:t>
      </w:r>
      <w:r>
        <w:t>、主要风险与处理</w:t>
      </w:r>
    </w:p>
    <w:tbl>
      <w:tblPr>
        <w:tblStyle w:val="32"/>
        <w:tblW w:w="9360" w:type="dxa"/>
        <w:tblCaption w:val="主要风险与处理"/>
        <w:tblDescription w:val="主要风险与处理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180"/>
        <w:gridCol w:w="4280"/>
      </w:tblGrid>
      <w:tr w14:paraId="200F3FE0">
        <w:trPr>
          <w:cantSplit/>
          <w:tblHeader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F4E79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3F31A7E">
            <w:pPr>
              <w:widowControl/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w="31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F4E79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998D68C">
            <w:pPr>
              <w:widowControl/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信号</w:t>
            </w:r>
          </w:p>
        </w:tc>
        <w:tc>
          <w:tcPr>
            <w:tcW w:w="42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F4E79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7E3FE42">
            <w:pPr>
              <w:widowControl/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处理</w:t>
            </w:r>
          </w:p>
        </w:tc>
      </w:tr>
      <w:tr w14:paraId="21C41223">
        <w:trPr>
          <w:cantSplit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3CEF0F7B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契约与集成</w:t>
            </w:r>
          </w:p>
        </w:tc>
        <w:tc>
          <w:tcPr>
            <w:tcW w:w="31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5B6487ED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字段/状态分叉、模块长期只跑Mock</w:t>
            </w:r>
          </w:p>
        </w:tc>
        <w:tc>
          <w:tcPr>
            <w:tcW w:w="42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277A0C60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第1天冻结契约；变更先改Swagger；每日两次合并</w:t>
            </w:r>
          </w:p>
        </w:tc>
      </w:tr>
      <w:tr w14:paraId="3593BD3E">
        <w:trPr>
          <w:cantSplit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215A1DC3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APP与事务</w:t>
            </w:r>
          </w:p>
        </w:tc>
        <w:tc>
          <w:tcPr>
            <w:tcW w:w="31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084D4FDF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真机能力失败、审批后无任务或重复任务</w:t>
            </w:r>
          </w:p>
        </w:tc>
        <w:tc>
          <w:tcPr>
            <w:tcW w:w="42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7096D90B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第2天真机；语音降级；事务/可靠事件、唯一键和幂等</w:t>
            </w:r>
          </w:p>
        </w:tc>
      </w:tr>
      <w:tr w14:paraId="37A78AC1">
        <w:trPr>
          <w:cantSplit/>
        </w:trPr>
        <w:tc>
          <w:tcPr>
            <w:tcW w:w="190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009F6976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统计与AI</w:t>
            </w:r>
          </w:p>
        </w:tc>
        <w:tc>
          <w:tcPr>
            <w:tcW w:w="31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6E8102CA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看板/明细/AI④不一致，模型越权或幻觉</w:t>
            </w:r>
          </w:p>
        </w:tc>
        <w:tc>
          <w:tcPr>
            <w:tcW w:w="428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59C6EE4F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唯一指标服务；Schema、后端权限、白名单和手工降级</w:t>
            </w:r>
          </w:p>
        </w:tc>
      </w:tr>
    </w:tbl>
    <w:p w14:paraId="00417B78">
      <w:pPr>
        <w:widowControl/>
        <w:spacing w:after="20"/>
      </w:pPr>
    </w:p>
    <w:p w14:paraId="0B765B5D">
      <w:pPr>
        <w:pStyle w:val="3"/>
        <w:keepNext/>
        <w:widowControl/>
      </w:pPr>
      <w:r>
        <w:rPr>
          <w:rFonts w:hint="eastAsia"/>
          <w:lang w:val="en-US" w:eastAsia="zh-CN"/>
        </w:rPr>
        <w:t xml:space="preserve">三 </w:t>
      </w:r>
      <w:r>
        <w:t>、最终交付与验收</w:t>
      </w:r>
    </w:p>
    <w:tbl>
      <w:tblPr>
        <w:tblStyle w:val="32"/>
        <w:tblW w:w="9360" w:type="dxa"/>
        <w:tblCaption w:val="最终交付与验收清单"/>
        <w:tblDescription w:val="最终交付与验收清单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5050"/>
        <w:gridCol w:w="2860"/>
      </w:tblGrid>
      <w:tr w14:paraId="5E952197">
        <w:trPr>
          <w:cantSplit/>
          <w:tblHeader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F4E79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C03D165">
            <w:pPr>
              <w:widowControl/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验收闭环</w:t>
            </w:r>
          </w:p>
        </w:tc>
        <w:tc>
          <w:tcPr>
            <w:tcW w:w="5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F4E79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9F4D1F1">
            <w:pPr>
              <w:widowControl/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必须跑通</w:t>
            </w:r>
          </w:p>
        </w:tc>
        <w:tc>
          <w:tcPr>
            <w:tcW w:w="28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1F4E79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8516B82">
            <w:pPr>
              <w:widowControl/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对应交付</w:t>
            </w:r>
          </w:p>
        </w:tc>
      </w:tr>
      <w:tr w14:paraId="7B7EA775">
        <w:trPr>
          <w:cantSplit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22BD8E95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装维闭环</w:t>
            </w:r>
          </w:p>
        </w:tc>
        <w:tc>
          <w:tcPr>
            <w:tcW w:w="5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29C75685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AI①领料申请→审批→AI②派单→接单/开始→图片与签名完工→看板和统计更新</w:t>
            </w:r>
          </w:p>
        </w:tc>
        <w:tc>
          <w:tcPr>
            <w:tcW w:w="28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51975ADC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APK、审批派单、任务与装维看板</w:t>
            </w:r>
          </w:p>
        </w:tc>
      </w:tr>
      <w:tr w14:paraId="18236E05">
        <w:trPr>
          <w:cantSplit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1C1B5035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客户经理闭环</w:t>
            </w:r>
          </w:p>
        </w:tc>
        <w:tc>
          <w:tcPr>
            <w:tcW w:w="5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7629B579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AI①拜访申请→审批→今日拜访/签到→商机跟进→经营统计更新</w:t>
            </w:r>
          </w:p>
        </w:tc>
        <w:tc>
          <w:tcPr>
            <w:tcW w:w="28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5100009B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客户经理工作台、商机模块、经营看板</w:t>
            </w:r>
          </w:p>
        </w:tc>
      </w:tr>
      <w:tr w14:paraId="70F43DFE">
        <w:trPr>
          <w:cantSplit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473E42A5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管理闭环</w:t>
            </w:r>
          </w:p>
        </w:tc>
        <w:tc>
          <w:tcPr>
            <w:tcW w:w="5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1E166862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审批/派单/改派→三色任务监控→指标下钻→AI④结果与看板一致</w:t>
            </w:r>
          </w:p>
        </w:tc>
        <w:tc>
          <w:tcPr>
            <w:tcW w:w="28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2E119900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Web后台、三类看板、AI④、Swagger与复位数据</w:t>
            </w:r>
          </w:p>
        </w:tc>
      </w:tr>
      <w:tr w14:paraId="13EAA55A">
        <w:trPr>
          <w:cantSplit/>
        </w:trPr>
        <w:tc>
          <w:tcPr>
            <w:tcW w:w="14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6048F104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异常闭环</w:t>
            </w:r>
          </w:p>
        </w:tc>
        <w:tc>
          <w:tcPr>
            <w:tcW w:w="505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75679584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Token失效、越权、冲突、重复提交、网络/AI/上传失败均可提示和恢复</w:t>
            </w:r>
          </w:p>
        </w:tc>
        <w:tc>
          <w:tcPr>
            <w:tcW w:w="2860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8FAFC"/>
            <w:tcMar>
              <w:top w:w="72" w:type="dxa"/>
              <w:left w:w="105" w:type="dxa"/>
              <w:bottom w:w="72" w:type="dxa"/>
              <w:right w:w="105" w:type="dxa"/>
            </w:tcMar>
            <w:vAlign w:val="center"/>
          </w:tcPr>
          <w:p w14:paraId="6D182AD4">
            <w:pPr>
              <w:widowControl/>
              <w:spacing w:after="0" w:line="25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权限、日志、测试、账号、手册、部署及限制清单</w:t>
            </w:r>
          </w:p>
        </w:tc>
      </w:tr>
    </w:tbl>
    <w:p w14:paraId="263FC391">
      <w:pPr>
        <w:widowControl/>
        <w:spacing w:after="20"/>
      </w:pPr>
    </w:p>
    <w:sectPr>
      <w:headerReference r:id="rId5" w:type="default"/>
      <w:footerReference r:id="rId6" w:type="default"/>
      <w:pgSz w:w="12240" w:h="15840"/>
      <w:pgMar w:top="1037" w:right="1296" w:bottom="979" w:left="1296" w:header="403" w:footer="403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C0966">
    <w:pPr>
      <w:pStyle w:val="24"/>
      <w:jc w:val="right"/>
    </w:pPr>
    <w:r>
      <w:rPr>
        <w:rFonts w:ascii="Calibri" w:hAnsi="Calibri" w:eastAsia="微软雅黑"/>
        <w:b w:val="0"/>
        <w:color w:val="667085"/>
        <w:sz w:val="16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b w:val="0"/>
        <w:color w:val="667085"/>
        <w:sz w:val="16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b w:val="0"/>
        <w:color w:val="667085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A295F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DD2A31"/>
    <w:rsid w:val="363EDB91"/>
    <w:rsid w:val="3DDDC4E7"/>
    <w:rsid w:val="3EBA5E1A"/>
    <w:rsid w:val="4AE71424"/>
    <w:rsid w:val="5BF5B056"/>
    <w:rsid w:val="5FFF8BF4"/>
    <w:rsid w:val="637519FC"/>
    <w:rsid w:val="7F7D8B47"/>
    <w:rsid w:val="7FFECE25"/>
    <w:rsid w:val="A9BA2248"/>
    <w:rsid w:val="AEBD5E28"/>
    <w:rsid w:val="DDBE73B5"/>
    <w:rsid w:val="F9EE2623"/>
    <w:rsid w:val="FFDF9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8" w:lineRule="auto"/>
    </w:pPr>
    <w:rPr>
      <w:rFonts w:ascii="Calibri" w:hAnsi="Calibri" w:eastAsia="微软雅黑" w:cstheme="minorBidi"/>
      <w:color w:val="1F2937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2E74B5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17365D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60" w:line="283" w:lineRule="auto"/>
      <w:contextualSpacing/>
    </w:pPr>
    <w:rPr>
      <w:rFonts w:ascii="Calibri" w:hAnsi="Calibri" w:eastAsia="微软雅黑"/>
      <w:sz w:val="19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60" w:line="283" w:lineRule="auto"/>
      <w:contextualSpacing/>
    </w:pPr>
    <w:rPr>
      <w:rFonts w:ascii="Calibri" w:hAnsi="Calibri" w:eastAsia="微软雅黑"/>
      <w:sz w:val="19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00" w:line="288" w:lineRule="auto"/>
    </w:pPr>
    <w:rPr>
      <w:rFonts w:ascii="Calibri" w:hAnsi="Calibri" w:eastAsia="微软雅黑"/>
      <w:color w:val="1F2937"/>
      <w:sz w:val="19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智维助手项目组</dc:creator>
  <dc:description>generated by python-docx</dc:description>
  <cp:keywords>智维助手,AI Coding,人员分工,APP,后台,10天MVP</cp:keywords>
  <cp:lastModifiedBy>Lovery</cp:lastModifiedBy>
  <dcterms:modified xsi:type="dcterms:W3CDTF">2026-06-10T16:52:48Z</dcterms:modified>
  <dc:subject>APP端与后台管理系统联合人员分工</dc:subject>
  <dc:title>智维助手双端项目 7人10天AI Coding人员分工方案（精简版）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C98521DB94F2B6DD331D296A53B0FF51_42</vt:lpwstr>
  </property>
</Properties>
</file>