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faaa4145df0667c2d816b71f75ae726ec72e788"/>
    <w:p>
      <w:pPr>
        <w:pStyle w:val="Heading1"/>
      </w:pPr>
      <w:r>
        <w:t xml:space="preserve">Project Proposal — ISyE/CS/ECE 524 (Summer 2026)</w:t>
      </w:r>
    </w:p>
    <w:bookmarkStart w:id="20" w:name="X7f753834e8bd8fa3f7a796fbbc9f70d8bf23b4f"/>
    <w:p>
      <w:pPr>
        <w:pStyle w:val="Heading2"/>
      </w:pPr>
      <w:r>
        <w:t xml:space="preserve">Bike Rebalancing in Jersey City: A Network Flow Approach to CitiBike Redistribution</w:t>
      </w:r>
    </w:p>
    <w:p>
      <w:pPr>
        <w:pStyle w:val="FirstParagraph"/>
      </w:pPr>
      <w:r>
        <w:rPr>
          <w:bCs/>
          <w:b/>
        </w:rPr>
        <w:t xml:space="preserve">Team Members:</w:t>
      </w:r>
      <w:r>
        <w:t xml:space="preserve"> </w:t>
      </w:r>
      <w:r>
        <w:t xml:space="preserve">Xiaonan Meng (email), Junkai Zhang (email)</w:t>
      </w:r>
    </w:p>
    <w:p>
      <w:r>
        <w:pict>
          <v:rect style="width:0;height:1.5pt" o:hralign="center" o:hrstd="t" o:hr="t"/>
        </w:pict>
      </w:r>
    </w:p>
    <w:bookmarkEnd w:id="20"/>
    <w:bookmarkStart w:id="21" w:name="problem-statement"/>
    <w:p>
      <w:pPr>
        <w:pStyle w:val="Heading2"/>
      </w:pPr>
      <w:r>
        <w:t xml:space="preserve">1. Problem Statement</w:t>
      </w:r>
    </w:p>
    <w:p>
      <w:pPr>
        <w:pStyle w:val="FirstParagraph"/>
      </w:pPr>
      <w:r>
        <w:t xml:space="preserve">Bike‑sharing systems face a persistent operational challenge: by the end of each day,</w:t>
      </w:r>
      <w:r>
        <w:t xml:space="preserve"> </w:t>
      </w:r>
      <w:r>
        <w:t xml:space="preserve">ridership patterns leave some stations</w:t>
      </w:r>
      <w:r>
        <w:t xml:space="preserve"> </w:t>
      </w:r>
      <w:r>
        <w:rPr>
          <w:bCs/>
          <w:b/>
        </w:rPr>
        <w:t xml:space="preserve">overflowing with bikes</w:t>
      </w:r>
      <w:r>
        <w:t xml:space="preserve"> </w:t>
      </w:r>
      <w:r>
        <w:t xml:space="preserve">while others sit</w:t>
      </w:r>
      <w:r>
        <w:t xml:space="preserve"> </w:t>
      </w:r>
      <w:r>
        <w:rPr>
          <w:bCs/>
          <w:b/>
        </w:rPr>
        <w:t xml:space="preserve">nearly empty</w:t>
      </w:r>
      <w:r>
        <w:t xml:space="preserve">. To prepare for the next morning’s rush, an operator must deploy a fleet</w:t>
      </w:r>
      <w:r>
        <w:t xml:space="preserve"> </w:t>
      </w:r>
      <w:r>
        <w:t xml:space="preserve">of trucks to</w:t>
      </w:r>
      <w:r>
        <w:t xml:space="preserve"> </w:t>
      </w:r>
      <w:r>
        <w:rPr>
          <w:bCs/>
          <w:b/>
        </w:rPr>
        <w:t xml:space="preserve">reposition bikes from surplus stations to deficit stations</w:t>
      </w:r>
      <w:r>
        <w:t xml:space="preserve">. The goal is</w:t>
      </w:r>
      <w:r>
        <w:t xml:space="preserve"> </w:t>
      </w:r>
      <w:r>
        <w:t xml:space="preserve">to decide, for each truck, which stations to visit and how many bikes to move along each</w:t>
      </w:r>
      <w:r>
        <w:t xml:space="preserve"> </w:t>
      </w:r>
      <w:r>
        <w:t xml:space="preserve">route, so that total</w:t>
      </w:r>
      <w:r>
        <w:t xml:space="preserve"> </w:t>
      </w:r>
      <w:r>
        <w:rPr>
          <w:bCs/>
          <w:b/>
        </w:rPr>
        <w:t xml:space="preserve">transportation cost is minimized</w:t>
      </w:r>
      <w:r>
        <w:t xml:space="preserve"> </w:t>
      </w:r>
      <w:r>
        <w:t xml:space="preserve">while</w:t>
      </w:r>
      <w:r>
        <w:t xml:space="preserve"> </w:t>
      </w:r>
      <w:r>
        <w:rPr>
          <w:bCs/>
          <w:b/>
        </w:rPr>
        <w:t xml:space="preserve">all (or most) demand</w:t>
      </w:r>
      <w:r>
        <w:rPr>
          <w:bCs/>
          <w:b/>
        </w:rPr>
        <w:t xml:space="preserve"> </w:t>
      </w:r>
      <w:r>
        <w:rPr>
          <w:bCs/>
          <w:b/>
        </w:rPr>
        <w:t xml:space="preserve">is satisfied</w:t>
      </w:r>
      <w:r>
        <w:t xml:space="preserve">.</w:t>
      </w:r>
    </w:p>
    <w:p>
      <w:pPr>
        <w:pStyle w:val="BodyText"/>
      </w:pPr>
      <w:r>
        <w:t xml:space="preserve">This is a classic</w:t>
      </w:r>
      <w:r>
        <w:t xml:space="preserve"> </w:t>
      </w:r>
      <w:r>
        <w:rPr>
          <w:bCs/>
          <w:b/>
        </w:rPr>
        <w:t xml:space="preserve">minimum‑cost network flow</w:t>
      </w:r>
      <w:r>
        <w:t xml:space="preserve"> </w:t>
      </w:r>
      <w:r>
        <w:t xml:space="preserve">problem with integer constraints, which</w:t>
      </w:r>
      <w:r>
        <w:t xml:space="preserve"> </w:t>
      </w:r>
      <w:r>
        <w:t xml:space="preserve">naturally connects to the linear programming, integer programming, and transportation</w:t>
      </w:r>
      <w:r>
        <w:t xml:space="preserve"> </w:t>
      </w:r>
      <w:r>
        <w:t xml:space="preserve">models covered in class. It is</w:t>
      </w:r>
      <w:r>
        <w:t xml:space="preserve"> </w:t>
      </w:r>
      <w:r>
        <w:rPr>
          <w:iCs/>
          <w:i/>
        </w:rPr>
        <w:t xml:space="preserve">modeling‑focused</w:t>
      </w:r>
      <w:r>
        <w:t xml:space="preserve"> </w:t>
      </w:r>
      <w:r>
        <w:t xml:space="preserve">(no algorithm tuning, no simulation, no</w:t>
      </w:r>
      <w:r>
        <w:t xml:space="preserve"> </w:t>
      </w:r>
      <w:r>
        <w:t xml:space="preserve">machine learning) and scales from a hand‑verifiable toy network to a realistic 157‑station</w:t>
      </w:r>
      <w:r>
        <w:t xml:space="preserve"> </w:t>
      </w:r>
      <w:r>
        <w:t xml:space="preserve">system using</w:t>
      </w:r>
      <w:r>
        <w:t xml:space="preserve"> </w:t>
      </w:r>
      <w:r>
        <w:rPr>
          <w:bCs/>
          <w:b/>
        </w:rPr>
        <w:t xml:space="preserve">real CitiBike trip data</w:t>
      </w:r>
      <w:r>
        <w:t xml:space="preserve"> </w:t>
      </w:r>
      <w:r>
        <w:t xml:space="preserve">from Jersey City.</w:t>
      </w:r>
    </w:p>
    <w:p>
      <w:pPr>
        <w:pStyle w:val="BodyText"/>
      </w:pPr>
      <w:r>
        <w:t xml:space="preserve">We will solve the problem as a sequence of four progressively more sophisticated models,</w:t>
      </w:r>
      <w:r>
        <w:t xml:space="preserve"> </w:t>
      </w:r>
      <w:r>
        <w:t xml:space="preserve">mirroring the structure of high‑quality project reports from previous semesters:</w:t>
      </w:r>
      <w:r>
        <w:t xml:space="preserve"> </w:t>
      </w:r>
      <w:r>
        <w:t xml:space="preserve">(1) a pure LP transportation model with a total unimodularity proof,</w:t>
      </w:r>
      <w:r>
        <w:t xml:space="preserve"> </w:t>
      </w:r>
      <w:r>
        <w:t xml:space="preserve">(2) a capacitated MILP with truck routing and explicit MTZ subtour elimination,</w:t>
      </w:r>
      <w:r>
        <w:t xml:space="preserve"> </w:t>
      </w:r>
      <w:r>
        <w:t xml:space="preserve">(3) an asymmetric‑distance sensitivity analysis using real road‑network distances, and</w:t>
      </w:r>
      <w:r>
        <w:t xml:space="preserve"> </w:t>
      </w:r>
      <w:r>
        <w:t xml:space="preserve">(4) a robust optimization model with full Bertsimas–Sim dual derivation.</w:t>
      </w:r>
      <w:r>
        <w:t xml:space="preserve"> </w:t>
      </w:r>
      <w:r>
        <w:t xml:space="preserve">A cross‑cutting multi‑objective Pareto analysis of cost vs. unmet demand is applied to</w:t>
      </w:r>
      <w:r>
        <w:t xml:space="preserve"> </w:t>
      </w:r>
      <w:r>
        <w:t xml:space="preserve">Model 2 in the Results section.</w:t>
      </w:r>
    </w:p>
    <w:p>
      <w:r>
        <w:pict>
          <v:rect style="width:0;height:1.5pt" o:hralign="center" o:hrstd="t" o:hr="t"/>
        </w:pict>
      </w:r>
    </w:p>
    <w:bookmarkEnd w:id="21"/>
    <w:bookmarkStart w:id="22" w:name="motivation-background"/>
    <w:p>
      <w:pPr>
        <w:pStyle w:val="Heading2"/>
      </w:pPr>
      <w:r>
        <w:t xml:space="preserve">2. Motivation &amp; Background</w:t>
      </w:r>
    </w:p>
    <w:p>
      <w:pPr>
        <w:pStyle w:val="FirstParagraph"/>
      </w:pPr>
      <w:r>
        <w:t xml:space="preserve">Bike‑sharing has grown into one of the most visible urban transportation innovations of</w:t>
      </w:r>
      <w:r>
        <w:t xml:space="preserve"> </w:t>
      </w:r>
      <w:r>
        <w:t xml:space="preserve">the past decade. As of 2024, over 2,000 cities worldwide operate bike‑share programs, and</w:t>
      </w:r>
      <w:r>
        <w:t xml:space="preserve"> </w:t>
      </w:r>
      <w:r>
        <w:t xml:space="preserve">CitiBike — serving New York City and Jersey City — is the largest in North America with</w:t>
      </w:r>
      <w:r>
        <w:t xml:space="preserve"> </w:t>
      </w:r>
      <w:r>
        <w:t xml:space="preserve">over 30 million annual trips [1].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bike rebalancing problem (BRP)</w:t>
      </w:r>
      <w:r>
        <w:t xml:space="preserve"> </w:t>
      </w:r>
      <w:r>
        <w:t xml:space="preserve">was first formulated as a mathematical optimization</w:t>
      </w:r>
      <w:r>
        <w:t xml:space="preserve"> </w:t>
      </w:r>
      <w:r>
        <w:t xml:space="preserve">problem in the early 2010s as systems scaled beyond what manual redistribution could handle</w:t>
      </w:r>
      <w:r>
        <w:t xml:space="preserve"> </w:t>
      </w:r>
      <w:r>
        <w:t xml:space="preserve">[3]. It belongs to the family of</w:t>
      </w:r>
      <w:r>
        <w:t xml:space="preserve"> </w:t>
      </w:r>
      <w:r>
        <w:rPr>
          <w:bCs/>
          <w:b/>
        </w:rPr>
        <w:t xml:space="preserve">vehicle routing problems with pickup and delivery</w:t>
      </w:r>
      <w:r>
        <w:rPr>
          <w:bCs/>
          <w:b/>
        </w:rPr>
        <w:t xml:space="preserve"> </w:t>
      </w:r>
      <w:r>
        <w:rPr>
          <w:bCs/>
          <w:b/>
        </w:rPr>
        <w:t xml:space="preserve">(VRPPD)</w:t>
      </w:r>
      <w:r>
        <w:t xml:space="preserve"> </w:t>
      </w:r>
      <w:r>
        <w:t xml:space="preserve">and can be viewed as a generalization of the classical</w:t>
      </w:r>
      <w:r>
        <w:t xml:space="preserve"> </w:t>
      </w:r>
      <w:r>
        <w:rPr>
          <w:bCs/>
          <w:b/>
        </w:rPr>
        <w:t xml:space="preserve">transportation problem</w:t>
      </w:r>
      <w:r>
        <w:t xml:space="preserve"> </w:t>
      </w:r>
      <w:r>
        <w:t xml:space="preserve">[2], with the added complexity of vehicle capacity constraints and (in its full form)</w:t>
      </w:r>
      <w:r>
        <w:t xml:space="preserve"> </w:t>
      </w:r>
      <w:r>
        <w:t xml:space="preserve">routing decisions.</w:t>
      </w:r>
    </w:p>
    <w:p>
      <w:pPr>
        <w:pStyle w:val="BodyText"/>
      </w:pPr>
      <w:r>
        <w:t xml:space="preserve">A landmark 2013 paper by Raviv, Tzur, and Forma [3] formulated the static BRP as a</w:t>
      </w:r>
      <w:r>
        <w:t xml:space="preserve"> </w:t>
      </w:r>
      <w:r>
        <w:t xml:space="preserve">mixed‑integer program, showing that even moderate‑size instances (100+ stations) are</w:t>
      </w:r>
      <w:r>
        <w:t xml:space="preserve"> </w:t>
      </w:r>
      <w:r>
        <w:t xml:space="preserve">tractable with commercial solvers. Since then, researchers have explored dynamic</w:t>
      </w:r>
      <w:r>
        <w:t xml:space="preserve"> </w:t>
      </w:r>
      <w:r>
        <w:t xml:space="preserve">(time‑varying), stochastic (demand‑uncertain), and robust formulations [4].</w:t>
      </w:r>
    </w:p>
    <w:p>
      <w:pPr>
        <w:pStyle w:val="BodyText"/>
      </w:pPr>
      <w:r>
        <w:rPr>
          <w:bCs/>
          <w:b/>
        </w:rPr>
        <w:t xml:space="preserve">Why this project is interesting:</w:t>
      </w:r>
    </w:p>
    <w:p>
      <w:pPr>
        <w:numPr>
          <w:ilvl w:val="0"/>
          <w:numId w:val="1001"/>
        </w:numPr>
        <w:pStyle w:val="Compact"/>
      </w:pPr>
      <w:r>
        <w:t xml:space="preserve">The data is</w:t>
      </w:r>
      <w:r>
        <w:t xml:space="preserve"> </w:t>
      </w:r>
      <w:r>
        <w:rPr>
          <w:bCs/>
          <w:b/>
        </w:rPr>
        <w:t xml:space="preserve">real, public, and immediately usable</w:t>
      </w:r>
      <w:r>
        <w:t xml:space="preserve">: CitiBike publishes trip‑level CSV</w:t>
      </w:r>
      <w:r>
        <w:t xml:space="preserve"> </w:t>
      </w:r>
      <w:r>
        <w:t xml:space="preserve">files each month with start/end stations, timestamps, and GPS coordinates.</w:t>
      </w:r>
    </w:p>
    <w:p>
      <w:pPr>
        <w:numPr>
          <w:ilvl w:val="0"/>
          <w:numId w:val="1001"/>
        </w:numPr>
        <w:pStyle w:val="Compact"/>
      </w:pPr>
      <w:r>
        <w:t xml:space="preserve">Rebalancing is a</w:t>
      </w:r>
      <w:r>
        <w:t xml:space="preserve"> </w:t>
      </w:r>
      <w:r>
        <w:rPr>
          <w:bCs/>
          <w:b/>
        </w:rPr>
        <w:t xml:space="preserve">genuinely hard operations problem</w:t>
      </w:r>
      <w:r>
        <w:t xml:space="preserve"> </w:t>
      </w:r>
      <w:r>
        <w:t xml:space="preserve">where small changes in truck</w:t>
      </w:r>
      <w:r>
        <w:t xml:space="preserve"> </w:t>
      </w:r>
      <w:r>
        <w:t xml:space="preserve">capacity, fleet size, or demand patterns yield markedly different optimal solutions.</w:t>
      </w:r>
    </w:p>
    <w:p>
      <w:pPr>
        <w:numPr>
          <w:ilvl w:val="0"/>
          <w:numId w:val="1001"/>
        </w:numPr>
        <w:pStyle w:val="Compact"/>
      </w:pPr>
      <w:r>
        <w:t xml:space="preserve">The model family spans</w:t>
      </w:r>
      <w:r>
        <w:t xml:space="preserve"> </w:t>
      </w:r>
      <w:r>
        <w:rPr>
          <w:bCs/>
          <w:b/>
        </w:rPr>
        <w:t xml:space="preserve">LP → MILP → multi‑objective → robust optimization</w:t>
      </w:r>
      <w:r>
        <w:t xml:space="preserve">, providing</w:t>
      </w:r>
      <w:r>
        <w:t xml:space="preserve"> </w:t>
      </w:r>
      <w:r>
        <w:t xml:space="preserve">rich material for the Results &amp; Discussion section.</w:t>
      </w:r>
    </w:p>
    <w:p>
      <w:pPr>
        <w:numPr>
          <w:ilvl w:val="0"/>
          <w:numId w:val="1001"/>
        </w:numPr>
        <w:pStyle w:val="Compact"/>
      </w:pPr>
      <w:r>
        <w:t xml:space="preserve">The station network has a natural</w:t>
      </w:r>
      <w:r>
        <w:t xml:space="preserve"> </w:t>
      </w:r>
      <w:r>
        <w:rPr>
          <w:bCs/>
          <w:b/>
        </w:rPr>
        <w:t xml:space="preserve">geographic layout</w:t>
      </w:r>
      <w:r>
        <w:t xml:space="preserve">, enabling compelling map</w:t>
      </w:r>
      <w:r>
        <w:t xml:space="preserve"> </w:t>
      </w:r>
      <w:r>
        <w:t xml:space="preserve">visualizations that make the results immediately interpretable.</w:t>
      </w:r>
    </w:p>
    <w:p>
      <w:pPr>
        <w:pStyle w:val="FirstParagraph"/>
      </w:pPr>
      <w:r>
        <w:rPr>
          <w:bCs/>
          <w:b/>
        </w:rPr>
        <w:t xml:space="preserve">Simplifying assumptions (toy version):</w:t>
      </w:r>
    </w:p>
    <w:p>
      <w:pPr>
        <w:numPr>
          <w:ilvl w:val="0"/>
          <w:numId w:val="1002"/>
        </w:numPr>
        <w:pStyle w:val="Compact"/>
      </w:pPr>
      <w:r>
        <w:t xml:space="preserve">Rebalancing occurs</w:t>
      </w:r>
      <w:r>
        <w:t xml:space="preserve"> </w:t>
      </w:r>
      <w:r>
        <w:rPr>
          <w:bCs/>
          <w:b/>
        </w:rPr>
        <w:t xml:space="preserve">overnight</w:t>
      </w:r>
      <w:r>
        <w:t xml:space="preserve"> </w:t>
      </w:r>
      <w:r>
        <w:t xml:space="preserve">(static single-period model). We do not model time</w:t>
      </w:r>
      <w:r>
        <w:t xml:space="preserve"> </w:t>
      </w:r>
      <w:r>
        <w:t xml:space="preserve">windows or traffic.</w:t>
      </w:r>
    </w:p>
    <w:p>
      <w:pPr>
        <w:numPr>
          <w:ilvl w:val="0"/>
          <w:numId w:val="1002"/>
        </w:numPr>
        <w:pStyle w:val="Compact"/>
      </w:pPr>
      <w:r>
        <w:t xml:space="preserve">Each truck starts and ends at a depot, has a fixed capacity (number of bikes), and</w:t>
      </w:r>
      <w:r>
        <w:t xml:space="preserve"> </w:t>
      </w:r>
      <w:r>
        <w:t xml:space="preserve">travels directly between stations. Routing (TSP) constraints are simplified to</w:t>
      </w:r>
      <w:r>
        <w:t xml:space="preserve"> </w:t>
      </w:r>
      <w:r>
        <w:t xml:space="preserve">origin–destination arcs in the base model.</w:t>
      </w:r>
    </w:p>
    <w:p>
      <w:pPr>
        <w:numPr>
          <w:ilvl w:val="0"/>
          <w:numId w:val="1002"/>
        </w:numPr>
        <w:pStyle w:val="Compact"/>
      </w:pPr>
      <w:r>
        <w:t xml:space="preserve">Demand at each station is the</w:t>
      </w:r>
      <w:r>
        <w:t xml:space="preserve"> </w:t>
      </w:r>
      <w:r>
        <w:rPr>
          <w:bCs/>
          <w:b/>
        </w:rPr>
        <w:t xml:space="preserve">net bike flow</w:t>
      </w:r>
      <w:r>
        <w:t xml:space="preserve"> </w:t>
      </w:r>
      <w:r>
        <w:t xml:space="preserve">(arrivals minus departures) aggregated</w:t>
      </w:r>
      <w:r>
        <w:t xml:space="preserve"> </w:t>
      </w:r>
      <w:r>
        <w:t xml:space="preserve">from trip data, treated as deterministic.</w:t>
      </w:r>
    </w:p>
    <w:p>
      <w:pPr>
        <w:numPr>
          <w:ilvl w:val="0"/>
          <w:numId w:val="1002"/>
        </w:numPr>
        <w:pStyle w:val="Compact"/>
      </w:pPr>
      <w:r>
        <w:t xml:space="preserve">All stations can be visited by any truck.</w:t>
      </w:r>
    </w:p>
    <w:p>
      <w:r>
        <w:pict>
          <v:rect style="width:0;height:1.5pt" o:hralign="center" o:hrstd="t" o:hr="t"/>
        </w:pict>
      </w:r>
    </w:p>
    <w:bookmarkEnd w:id="22"/>
    <w:bookmarkStart w:id="28" w:name="data"/>
    <w:p>
      <w:pPr>
        <w:pStyle w:val="Heading2"/>
      </w:pPr>
      <w:r>
        <w:t xml:space="preserve">3. Data</w:t>
      </w:r>
    </w:p>
    <w:bookmarkStart w:id="24" w:name="source"/>
    <w:p>
      <w:pPr>
        <w:pStyle w:val="Heading3"/>
      </w:pPr>
      <w:r>
        <w:t xml:space="preserve">Source</w:t>
      </w:r>
    </w:p>
    <w:p>
      <w:pPr>
        <w:pStyle w:val="FirstParagraph"/>
      </w:pPr>
      <w:r>
        <w:t xml:space="preserve">We use the</w:t>
      </w:r>
      <w:r>
        <w:t xml:space="preserve"> </w:t>
      </w:r>
      <w:r>
        <w:rPr>
          <w:bCs/>
          <w:b/>
        </w:rPr>
        <w:t xml:space="preserve">CitiBike Jersey City trip data</w:t>
      </w:r>
      <w:r>
        <w:t xml:space="preserve"> </w:t>
      </w:r>
      <w:r>
        <w:t xml:space="preserve">for June 2024, publicly available at</w:t>
      </w:r>
      <w:r>
        <w:t xml:space="preserve"> </w:t>
      </w:r>
      <w:hyperlink r:id="rId23">
        <w:r>
          <w:rPr>
            <w:rStyle w:val="Hyperlink"/>
          </w:rPr>
          <w:t xml:space="preserve">https://s3.amazonaws.com/tripdata/index.html</w:t>
        </w:r>
      </w:hyperlink>
      <w:r>
        <w:t xml:space="preserve">.</w:t>
      </w:r>
    </w:p>
    <w:bookmarkEnd w:id="24"/>
    <w:bookmarkStart w:id="25" w:name="raw-data-snapshot"/>
    <w:p>
      <w:pPr>
        <w:pStyle w:val="Heading3"/>
      </w:pPr>
      <w:r>
        <w:t xml:space="preserve">Raw Data Snapshot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A17A516F45135535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2024-06-01 21:57:43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2024-06-01 22:02:11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start_station_id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HB301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end_station_id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HB501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start_lng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40.7423, -74.0351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end_lat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end_lng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40.7482, -74.0325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member_casual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casual</w:t>
            </w:r>
          </w:p>
        </w:tc>
      </w:tr>
    </w:tbl>
    <w:bookmarkEnd w:id="25"/>
    <w:bookmarkStart w:id="26" w:name="scale-june-2024-jersey-city"/>
    <w:p>
      <w:pPr>
        <w:pStyle w:val="Heading3"/>
      </w:pPr>
      <w:r>
        <w:t xml:space="preserve">Scale (June 2024, Jersey City)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trips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111,115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 stations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size (zipped)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values (station 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row</w:t>
            </w:r>
          </w:p>
        </w:tc>
      </w:tr>
    </w:tbl>
    <w:bookmarkEnd w:id="26"/>
    <w:bookmarkStart w:id="27" w:name="data-processing-pipeline"/>
    <w:p>
      <w:pPr>
        <w:pStyle w:val="Heading3"/>
      </w:pPr>
      <w:r>
        <w:t xml:space="preserve">Data Processing Pipeline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Download</w:t>
      </w:r>
      <w:r>
        <w:t xml:space="preserve"> </w:t>
      </w:r>
      <w:r>
        <w:t xml:space="preserve">the zipped CSV from the CitiBike S3 bucket.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Aggregate</w:t>
      </w:r>
      <w:r>
        <w:t xml:space="preserve"> </w:t>
      </w:r>
      <w:r>
        <w:t xml:space="preserve">trips by station: for each station</w:t>
      </w:r>
      <w:r>
        <w:t xml:space="preserve"> </w:t>
      </w:r>
      <m:oMath>
        <m:r>
          <m:t>i</m:t>
        </m:r>
      </m:oMath>
      <w:r>
        <w:t xml:space="preserve">, compute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net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arrivals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departures</m:t>
              </m:r>
            </m:e>
            <m:sub>
              <m:r>
                <m:t>i</m:t>
              </m:r>
            </m:sub>
          </m:sSub>
        </m:oMath>
      </m:oMathPara>
    </w:p>
    <w:p>
      <w:pPr>
        <w:numPr>
          <w:ilvl w:val="0"/>
          <w:numId w:val="1000"/>
        </w:numPr>
      </w:pPr>
      <w:r>
        <w:t xml:space="preserve">Stations with</w:t>
      </w:r>
      <w:r>
        <w:t xml:space="preserve"> </w:t>
      </w:r>
      <m:oMath>
        <m:sSub>
          <m:e>
            <m:r>
              <m:rPr>
                <m:nor/>
                <m:sty m:val="p"/>
              </m:rPr>
              <m:t>net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surplus</w:t>
      </w:r>
      <w:r>
        <w:t xml:space="preserve"> </w:t>
      </w:r>
      <w:r>
        <w:t xml:space="preserve">(supply nodes); stations with</w:t>
      </w:r>
      <w:r>
        <w:t xml:space="preserve"> </w:t>
      </w:r>
      <m:oMath>
        <m:sSub>
          <m:e>
            <m:r>
              <m:rPr>
                <m:nor/>
                <m:sty m:val="p"/>
              </m:rPr>
              <m:t>net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deficit</w:t>
      </w:r>
      <w:r>
        <w:t xml:space="preserve"> </w:t>
      </w:r>
      <w:r>
        <w:t xml:space="preserve">(demand nodes).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Build the distance matrix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between every pair of stations using the</w:t>
      </w:r>
      <w:r>
        <w:t xml:space="preserve"> </w:t>
      </w:r>
      <w:r>
        <w:t xml:space="preserve">Haversine formula applied to the provided latitude/longitude coordinates. We also</w:t>
      </w:r>
      <w:r>
        <w:t xml:space="preserve"> </w:t>
      </w:r>
      <w:r>
        <w:t xml:space="preserve">include a</w:t>
      </w:r>
      <w:r>
        <w:t xml:space="preserve"> </w:t>
      </w:r>
      <w:r>
        <w:rPr>
          <w:bCs/>
          <w:b/>
        </w:rPr>
        <w:t xml:space="preserve">depot</w:t>
      </w:r>
      <w:r>
        <w:t xml:space="preserve"> </w:t>
      </w:r>
      <w:r>
        <w:t xml:space="preserve">node (e.g., a central maintenance facility) from which all trucks</w:t>
      </w:r>
      <w:r>
        <w:t xml:space="preserve"> </w:t>
      </w:r>
      <w:r>
        <w:t xml:space="preserve">depart.</w:t>
      </w:r>
    </w:p>
    <w:p>
      <w:pPr>
        <w:pStyle w:val="FirstParagraph"/>
      </w:pPr>
      <w:r>
        <w:t xml:space="preserve">All processing is done with a short Python script; the resulting aggregated CSV (157 rows)</w:t>
      </w:r>
      <w:r>
        <w:t xml:space="preserve"> </w:t>
      </w:r>
      <w:r>
        <w:t xml:space="preserve">is imported into Julia for modeling.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1fab41307b426554449ed3c7f90ccc184e3b8d0"/>
    <w:p>
      <w:pPr>
        <w:pStyle w:val="Heading2"/>
      </w:pPr>
      <w:r>
        <w:t xml:space="preserve">4. Toy Example: Hand‑Verified 5‑Station Network</w:t>
      </w:r>
    </w:p>
    <w:p>
      <w:pPr>
        <w:pStyle w:val="FirstParagraph"/>
      </w:pPr>
      <w:r>
        <w:t xml:space="preserve">Before scaling to the full Jersey City dataset, we validate our approach on a miniature</w:t>
      </w:r>
      <w:r>
        <w:t xml:space="preserve"> </w:t>
      </w:r>
      <w:r>
        <w:t xml:space="preserve">5‑station network that can be solved by hand. This ensures our JuMP implementation is</w:t>
      </w:r>
      <w:r>
        <w:t xml:space="preserve"> </w:t>
      </w:r>
      <w:r>
        <w:t xml:space="preserve">correct and provides intuition before tackling 157 stations.</w:t>
      </w:r>
    </w:p>
    <w:bookmarkStart w:id="29" w:name="toy-network-data"/>
    <w:p>
      <w:pPr>
        <w:pStyle w:val="Heading3"/>
      </w:pPr>
      <w:r>
        <w:t xml:space="preserve">Toy Network Data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bikes available to 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bikes available to 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6 bikes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4 bikes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3 bikes</w:t>
            </w:r>
          </w:p>
        </w:tc>
      </w:tr>
    </w:tbl>
    <w:p>
      <w:pPr>
        <w:pStyle w:val="BodyText"/>
      </w:pPr>
      <w:r>
        <w:t xml:space="preserve">Total supply:</w:t>
      </w:r>
      <w:r>
        <w:t xml:space="preserve"> </w:t>
      </w:r>
      <m:oMath>
        <m:r>
          <m:t>8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13</m:t>
        </m:r>
      </m:oMath>
      <w:r>
        <w:t xml:space="preserve">, total demand:</w:t>
      </w:r>
      <w:r>
        <w:t xml:space="preserve"> </w:t>
      </w:r>
      <m:oMath>
        <m:r>
          <m:t>6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— the system is balanced.</w:t>
      </w:r>
    </w:p>
    <w:p>
      <w:pPr>
        <w:pStyle w:val="BodyText"/>
      </w:pPr>
      <w:r>
        <w:rPr>
          <w:bCs/>
          <w:b/>
        </w:rPr>
        <w:t xml:space="preserve">Transportation cost matrix</w:t>
      </w:r>
      <w:r>
        <w:rPr>
          <w:bCs/>
          <w:b/>
        </w:rP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bCs/>
          <w:b/>
        </w:rPr>
        <w:t xml:space="preserve"> </w:t>
      </w:r>
      <w:r>
        <w:rPr>
          <w:bCs/>
          <w:b/>
        </w:rPr>
        <w:t xml:space="preserve">(km, Haversine), surplus rows × deficit columns: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</w:tbl>
    <w:p>
      <w:pPr>
        <w:pStyle w:val="BodyText"/>
      </w:pPr>
      <w:r>
        <w:t xml:space="preserve">(Only surplus‑to‑deficit distances enter the transportation model; the full symmetric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matrix is used later when truck routing between arbitrary station pairs is</w:t>
      </w:r>
      <w:r>
        <w:t xml:space="preserve"> </w:t>
      </w:r>
      <w:r>
        <w:t xml:space="preserve">introduced in Model 2.)</w:t>
      </w:r>
    </w:p>
    <w:bookmarkEnd w:id="29"/>
    <w:bookmarkStart w:id="30" w:name="hand-solution-model-1-lp-transportation"/>
    <w:p>
      <w:pPr>
        <w:pStyle w:val="Heading3"/>
      </w:pPr>
      <w:r>
        <w:t xml:space="preserve">Hand Solution (Model 1 — LP Transportation)</w:t>
      </w:r>
    </w:p>
    <w:p>
      <w:pPr>
        <w:pStyle w:val="FirstParagraph"/>
      </w:pPr>
      <w:r>
        <w:t xml:space="preserve">By inspection, the greedy minimum‑cost assignment is:</w:t>
      </w:r>
      <w:r>
        <w:t xml:space="preserve"> </w:t>
      </w:r>
      <w:r>
        <w:t xml:space="preserve">- A → C: 6 bikes @ 2.1 km = 12.6 bike‑km</w:t>
      </w:r>
      <w:r>
        <w:t xml:space="preserve"> </w:t>
      </w:r>
      <w:r>
        <w:t xml:space="preserve">- A → D: 2 bikes @ 3.5 km = 7.0 bike‑km</w:t>
      </w:r>
      <w:r>
        <w:t xml:space="preserve"> </w:t>
      </w:r>
      <w:r>
        <w:t xml:space="preserve">- B → D: 2 bikes @ 2.9 km = 5.8 bike‑km</w:t>
      </w:r>
      <w:r>
        <w:t xml:space="preserve"> </w:t>
      </w:r>
      <w:r>
        <w:t xml:space="preserve">- B → E: 3 bikes @ 3.3 km = 9.9 bike‑km</w:t>
      </w:r>
    </w:p>
    <w:p>
      <w:pPr>
        <w:pStyle w:val="BodyText"/>
      </w:pPr>
      <w:r>
        <w:rPr>
          <w:bCs/>
          <w:b/>
        </w:rPr>
        <w:t xml:space="preserve">Total:</w:t>
      </w:r>
      <w:r>
        <w:t xml:space="preserve"> </w:t>
      </w:r>
      <w:r>
        <w:t xml:space="preserve">35.3 bike‑km. This is optimal (verified by enumeration of all feasible</w:t>
      </w:r>
      <w:r>
        <w:t xml:space="preserve"> </w:t>
      </w:r>
      <w:r>
        <w:t xml:space="preserve">integer assignments). We will confirm that Model 1’s LP solver matches this exactly.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mathematical-models"/>
    <w:p>
      <w:pPr>
        <w:pStyle w:val="Heading2"/>
      </w:pPr>
      <w:r>
        <w:t xml:space="preserve">5. Mathematical Models</w:t>
      </w:r>
    </w:p>
    <w:bookmarkStart w:id="32" w:name="notation-shared-across-all-models"/>
    <w:p>
      <w:pPr>
        <w:pStyle w:val="Heading3"/>
      </w:pPr>
      <w:r>
        <w:t xml:space="preserve">Notation (shared across all models)</w:t>
      </w:r>
    </w:p>
    <w:p>
      <w:pPr>
        <w:numPr>
          <w:ilvl w:val="0"/>
          <w:numId w:val="1004"/>
        </w:numPr>
        <w:pStyle w:val="Compact"/>
      </w:pPr>
      <m:oMath>
        <m:r>
          <m:t>N</m:t>
        </m:r>
      </m:oMath>
      <w:r>
        <w:t xml:space="preserve"> </w:t>
      </w:r>
      <w:r>
        <w:t xml:space="preserve">= set of stations, indexed by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;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depot.</w:t>
      </w:r>
    </w:p>
    <w:p>
      <w:pPr>
        <w:numPr>
          <w:ilvl w:val="0"/>
          <w:numId w:val="1004"/>
        </w:numPr>
        <w:pStyle w:val="Compact"/>
      </w:pP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:</m:t>
        </m:r>
        <m:sSub>
          <m:e>
            <m:r>
              <m:rPr>
                <m:nor/>
                <m:sty m:val="p"/>
              </m:rPr>
              <m:t>net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— surplus stations (supply).</w:t>
      </w:r>
    </w:p>
    <w:p>
      <w:pPr>
        <w:numPr>
          <w:ilvl w:val="0"/>
          <w:numId w:val="1004"/>
        </w:numPr>
        <w:pStyle w:val="Compact"/>
      </w:pP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∈</m:t>
        </m:r>
        <m:r>
          <m:t>N</m:t>
        </m:r>
        <m:r>
          <m:rPr>
            <m:sty m:val="p"/>
          </m:rPr>
          <m:t>:</m:t>
        </m:r>
        <m:sSub>
          <m:e>
            <m:r>
              <m:rPr>
                <m:nor/>
                <m:sty m:val="p"/>
              </m:rPr>
              <m:t>net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— deficit stations (demand).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net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(bikes available at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S</m:t>
        </m:r>
      </m:oMath>
      <w:r>
        <w:t xml:space="preserve">).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net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(bikes needed at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t>D</m:t>
        </m:r>
      </m:oMath>
      <w:r>
        <w:t xml:space="preserve">).</w:t>
      </w:r>
    </w:p>
    <w:p>
      <w:pPr>
        <w:numPr>
          <w:ilvl w:val="0"/>
          <w:numId w:val="1004"/>
        </w:numPr>
        <w:pStyle w:val="Compact"/>
      </w:pP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= distance from station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station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(km, via Haversine).</w:t>
      </w:r>
    </w:p>
    <w:p>
      <w:pPr>
        <w:numPr>
          <w:ilvl w:val="0"/>
          <w:numId w:val="1004"/>
        </w:numPr>
        <w:pStyle w:val="Compact"/>
      </w:pPr>
      <m:oMath>
        <m:r>
          <m:t>K</m:t>
        </m:r>
      </m:oMath>
      <w:r>
        <w:t xml:space="preserve"> </w:t>
      </w:r>
      <w:r>
        <w:t xml:space="preserve">= set of trucks, each with capacity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(bikes);</w:t>
      </w:r>
      <w: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t xml:space="preserve"> </w:t>
      </w:r>
      <w:r>
        <w:t xml:space="preserve">= fleet size limit.</w:t>
      </w:r>
    </w:p>
    <w:p>
      <w:r>
        <w:pict>
          <v:rect style="width:0;height:1.5pt" o:hralign="center" o:hrstd="t" o:hr="t"/>
        </w:pict>
      </w:r>
    </w:p>
    <w:bookmarkEnd w:id="32"/>
    <w:bookmarkStart w:id="33" w:name="X78c2217323b71b46c3fd279ed9727b099837124"/>
    <w:p>
      <w:pPr>
        <w:pStyle w:val="Heading3"/>
      </w:pPr>
      <w:r>
        <w:t xml:space="preserve">Model 1 — Uncapacitated Transportation Problem (LP)</w:t>
      </w:r>
    </w:p>
    <w:p>
      <w:pPr>
        <w:pStyle w:val="FirstParagraph"/>
      </w:pPr>
      <w:r>
        <w:rPr>
          <w:iCs/>
          <w:i/>
        </w:rPr>
        <w:t xml:space="preserve">This is the simplest formulation: ignore trucks and treat each surplus station as a pure</w:t>
      </w:r>
      <w:r>
        <w:rPr>
          <w:iCs/>
          <w:i/>
        </w:rPr>
        <w:t xml:space="preserve"> </w:t>
      </w:r>
      <w:r>
        <w:rPr>
          <w:iCs/>
          <w:i/>
        </w:rPr>
        <w:t xml:space="preserve">source and each deficit station as a pure sink. It provides a lower bound for all</w:t>
      </w:r>
      <w:r>
        <w:rPr>
          <w:iCs/>
          <w:i/>
        </w:rPr>
        <w:t xml:space="preserve"> </w:t>
      </w:r>
      <w:r>
        <w:rPr>
          <w:iCs/>
          <w:i/>
        </w:rPr>
        <w:t xml:space="preserve">subsequent models and is solved by hand on the 5‑station toy network above.</w:t>
      </w:r>
    </w:p>
    <w:p>
      <w:pPr>
        <w:pStyle w:val="BodyText"/>
      </w:pPr>
      <w:r>
        <w:rPr>
          <w:bCs/>
          <w:b/>
        </w:rPr>
        <w:t xml:space="preserve">Decision variable: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— number of bikes moved from surplus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deficit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limLow>
                  <m:e>
                    <m:r>
                      <m:rPr>
                        <m:nor/>
                        <m:sty m:val="p"/>
                      </m:rPr>
                      <m:t>minimize</m:t>
                    </m:r>
                  </m:e>
                  <m:lim>
                    <m:r>
                      <m:t>y</m:t>
                    </m:r>
                  </m:lim>
                </m:limLow>
                <m:r>
                  <m:t> </m:t>
                </m:r>
              </m:e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S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D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e>
                </m:nary>
                <m:r>
                  <m:t> 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mr>
            <m:mr>
              <m:e>
                <m:r>
                  <m:rPr>
                    <m:nor/>
                    <m:sty m:val="p"/>
                  </m:rPr>
                  <m:t>subject to</m:t>
                </m:r>
                <m:r>
                  <m:t> </m:t>
                </m:r>
              </m:e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D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≤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</m:e>
              <m:e/>
              <m:e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S</m:t>
                </m:r>
                <m:r>
                  <m:t> </m:t>
                </m:r>
                <m:r>
                  <m:rPr>
                    <m:nor/>
                    <m:sty m:val="p"/>
                  </m:rPr>
                  <m:t>(supply capacity)</m:t>
                </m:r>
              </m:e>
            </m:mr>
            <m:mr>
              <m:e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S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e>
              <m:e/>
              <m:e>
                <m:r>
                  <m:rPr>
                    <m:sty m:val="p"/>
                  </m:rPr>
                  <m:t>∀</m:t>
                </m:r>
                <m:r>
                  <m:t>j</m:t>
                </m:r>
                <m:r>
                  <m:rPr>
                    <m:sty m:val="p"/>
                  </m:rPr>
                  <m:t>∈</m:t>
                </m:r>
                <m:r>
                  <m:t>D</m:t>
                </m:r>
                <m:r>
                  <m:t> </m:t>
                </m:r>
                <m:r>
                  <m:rPr>
                    <m:nor/>
                    <m:sty m:val="p"/>
                  </m:rPr>
                  <m:t>(demand satisfaction)</m:t>
                </m:r>
              </m:e>
            </m:mr>
            <m:mr>
              <m:e/>
              <m:e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0</m:t>
                </m:r>
              </m:e>
              <m:e/>
              <m:e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j</m:t>
                </m:r>
                <m:r>
                  <m:rPr>
                    <m:sty m:val="p"/>
                  </m:rPr>
                  <m:t>∈</m:t>
                </m:r>
                <m:r>
                  <m:t>D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rPr>
          <w:bCs/>
          <w:b/>
        </w:rPr>
        <w:t xml:space="preserve">Why the LP solution is automatically integral.</w:t>
      </w:r>
      <w:r>
        <w:t xml:space="preserve"> </w:t>
      </w:r>
      <w:r>
        <w:t xml:space="preserve">The transportation problem’s</w:t>
      </w:r>
      <w:r>
        <w:t xml:space="preserve"> </w:t>
      </w:r>
      <w:r>
        <w:t xml:space="preserve">constraint matrix, after converting the supply inequalities to equalities via slack</w:t>
      </w:r>
      <w:r>
        <w:t xml:space="preserve"> </w:t>
      </w:r>
      <w:r>
        <w:t xml:space="preserve">variables, is (up to row signs) the</w:t>
      </w:r>
      <w:r>
        <w:t xml:space="preserve"> </w:t>
      </w:r>
      <w:r>
        <w:rPr>
          <w:bCs/>
          <w:b/>
        </w:rPr>
        <w:t xml:space="preserve">node–arc incidence matrix</w:t>
      </w:r>
      <w:r>
        <w:t xml:space="preserve"> </w:t>
      </w:r>
      <w:r>
        <w:t xml:space="preserve">of a directed bipartite</w:t>
      </w:r>
      <w:r>
        <w:t xml:space="preserve"> </w:t>
      </w:r>
      <w:r>
        <w:t xml:space="preserve">graph augmented with slack columns: each flow column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has exactly one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(at the</w:t>
      </w:r>
      <w:r>
        <w:t xml:space="preserve"> </w:t>
      </w:r>
      <w:r>
        <w:t xml:space="preserve">source row) and exactly one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(at the sink row), and each slack column has a single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 A classical sufficient condition for total unimodularity then applies: a matrix with</w:t>
      </w:r>
      <w:r>
        <w:t xml:space="preserve"> </w:t>
      </w:r>
      <w:r>
        <w:t xml:space="preserve">all entries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 which every column contains at most one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at most</w:t>
      </w:r>
      <w:r>
        <w:t xml:space="preserve"> </w:t>
      </w:r>
      <w:r>
        <w:t xml:space="preserve">one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totally unimodular (TU)</w:t>
      </w:r>
      <w:r>
        <w:t xml:space="preserve">. By the Hoffman–Kruskal theorem, a constraint</w:t>
      </w:r>
      <w:r>
        <w:t xml:space="preserve"> </w:t>
      </w:r>
      <w:r>
        <w:t xml:space="preserve">matrix is TU if and only if the polyhedron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r>
          <m:t>A</m:t>
        </m:r>
        <m:r>
          <m:t>x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,</m:t>
        </m:r>
        <m:r>
          <m:t> </m:t>
        </m:r>
        <m:r>
          <m:t>x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t xml:space="preserve">has integer</w:t>
      </w:r>
      <w:r>
        <w:t xml:space="preserve"> </w:t>
      </w:r>
      <w:r>
        <w:t xml:space="preserve">vertices for every integer right‑hand side</w:t>
      </w:r>
      <w:r>
        <w:t xml:space="preserve"> </w:t>
      </w:r>
      <m:oMath>
        <m:r>
          <m:t>c</m:t>
        </m:r>
      </m:oMath>
      <w:r>
        <w:t xml:space="preserve">; hence with integer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, every basic</w:t>
      </w:r>
      <w:r>
        <w:t xml:space="preserve"> </w:t>
      </w:r>
      <w:r>
        <w:t xml:space="preserve">feasible solution is integer‑valued. Therefore, solving the LP with HiGHS automatically</w:t>
      </w:r>
      <w:r>
        <w:t xml:space="preserve"> </w:t>
      </w:r>
      <w:r>
        <w:t xml:space="preserve">yields integer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— no branching required.</w:t>
      </w:r>
    </w:p>
    <w:p>
      <w:pPr>
        <w:pStyle w:val="BodyText"/>
      </w:pPr>
      <w:r>
        <w:t xml:space="preserve">Importantly, TU depends only on the</w:t>
      </w:r>
      <w:r>
        <w:t xml:space="preserve"> </w:t>
      </w:r>
      <w:r>
        <w:rPr>
          <w:bCs/>
          <w:b/>
        </w:rPr>
        <w:t xml:space="preserve">constraint matrix</w:t>
      </w:r>
      <w:r>
        <w:t xml:space="preserve">, not the objective</w:t>
      </w:r>
      <w:r>
        <w:t xml:space="preserve"> </w:t>
      </w:r>
      <w:r>
        <w:t xml:space="preserve">coefficients. The property holds regardless of whether distances are symmetric or</w:t>
      </w:r>
      <w:r>
        <w:t xml:space="preserve"> </w:t>
      </w:r>
      <w:r>
        <w:t xml:space="preserve">asymmetric — a point we return to when discussing Model 3.</w:t>
      </w:r>
    </w:p>
    <w:p>
      <w:r>
        <w:pict>
          <v:rect style="width:0;height:1.5pt" o:hralign="center" o:hrstd="t" o:hr="t"/>
        </w:pict>
      </w:r>
    </w:p>
    <w:bookmarkEnd w:id="33"/>
    <w:bookmarkStart w:id="34" w:name="X76f35e543b4f63d053332e9a2fe879b752a91ca"/>
    <w:p>
      <w:pPr>
        <w:pStyle w:val="Heading3"/>
      </w:pPr>
      <w:r>
        <w:t xml:space="preserve">Model 2 — Capacitated Vehicle Rebalancing with Routing (MILP)</w:t>
      </w:r>
    </w:p>
    <w:p>
      <w:pPr>
        <w:pStyle w:val="FirstParagraph"/>
      </w:pPr>
      <w:r>
        <w:rPr>
          <w:iCs/>
          <w:i/>
        </w:rPr>
        <w:t xml:space="preserve">We now introduce trucks. Each truck has finite capacity</w:t>
      </w:r>
      <w:r>
        <w:rPr>
          <w:iCs/>
          <w:i/>
        </w:rPr>
        <w:t xml:space="preserve"> </w:t>
      </w:r>
      <m:oMath>
        <m:r>
          <m:t>Q</m:t>
        </m:r>
      </m:oMath>
      <w:r>
        <w:rPr>
          <w:iCs/>
          <w:i/>
        </w:rPr>
        <w:t xml:space="preserve">, starts and ends at the depot,</w:t>
      </w:r>
      <w:r>
        <w:rPr>
          <w:iCs/>
          <w:i/>
        </w:rPr>
        <w:t xml:space="preserve"> </w:t>
      </w:r>
      <w:r>
        <w:rPr>
          <w:iCs/>
          <w:i/>
        </w:rPr>
        <w:t xml:space="preserve">picks up bikes at surplus stations, and drops them off at deficit stations along a</w:t>
      </w:r>
      <w:r>
        <w:rPr>
          <w:iCs/>
          <w:i/>
        </w:rPr>
        <w:t xml:space="preserve"> </w:t>
      </w:r>
      <w:r>
        <w:rPr>
          <w:iCs/>
          <w:i/>
        </w:rPr>
        <w:t xml:space="preserve">multi‑stop route. The critical insight is that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the route a truck travels and the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origin‑destination pairing of bikes are separate concepts</w:t>
      </w:r>
      <w:r>
        <w:rPr>
          <w:iCs/>
          <w:i/>
        </w:rPr>
        <w:t xml:space="preserve">: a truck may travel</w:t>
      </w:r>
      <w:r>
        <w:rPr>
          <w:iCs/>
          <w:i/>
        </w:rPr>
        <w:t xml:space="preserve"> </w:t>
      </w:r>
      <w:r>
        <w:rPr>
          <w:iCs/>
          <w:i/>
        </w:rPr>
        <w:t xml:space="preserve">depot→A→B→C→depot, picking up at A, passing through B, and dropping off at C. We</w:t>
      </w:r>
      <w:r>
        <w:rPr>
          <w:iCs/>
          <w:i/>
        </w:rPr>
        <w:t xml:space="preserve"> </w:t>
      </w:r>
      <w:r>
        <w:rPr>
          <w:iCs/>
          <w:i/>
        </w:rPr>
        <w:t xml:space="preserve">therefore separate the routing variables (</w:t>
      </w:r>
      <m:oMath>
        <m:r>
          <m:t>z</m:t>
        </m:r>
      </m:oMath>
      <w:r>
        <w:rPr>
          <w:iCs/>
          <w:i/>
        </w:rPr>
        <w:t xml:space="preserve">) from the load‑tracking variables (</w:t>
      </w:r>
      <m:oMath>
        <m:r>
          <m:t>l</m:t>
        </m:r>
      </m:oMath>
      <w:r>
        <w:rPr>
          <w:iCs/>
          <w:i/>
        </w:rPr>
        <w:t xml:space="preserve">)</w:t>
      </w:r>
      <w:r>
        <w:rPr>
          <w:iCs/>
          <w:i/>
        </w:rPr>
        <w:t xml:space="preserve"> </w:t>
      </w:r>
      <w:r>
        <w:rPr>
          <w:iCs/>
          <w:i/>
        </w:rPr>
        <w:t xml:space="preserve">and the pickup/dropoff variables (</w:t>
      </w:r>
      <m:oMath>
        <m:r>
          <m:t>p</m:t>
        </m:r>
      </m:oMath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m:oMath>
        <m:r>
          <m:t>d</m:t>
        </m:r>
      </m:oMath>
      <w:r>
        <w:rPr>
          <w:iCs/>
          <w:i/>
        </w:rPr>
        <w:t xml:space="preserve">).</w:t>
      </w:r>
    </w:p>
    <w:p>
      <w:pPr>
        <w:pStyle w:val="BodyText"/>
      </w:pPr>
      <w:r>
        <w:rPr>
          <w:bCs/>
          <w:b/>
        </w:rPr>
        <w:t xml:space="preserve">Decision variables:</w:t>
      </w:r>
    </w:p>
    <w:p>
      <w:pPr>
        <w:numPr>
          <w:ilvl w:val="0"/>
          <w:numId w:val="1005"/>
        </w:numPr>
        <w:pStyle w:val="Compact"/>
      </w:pPr>
      <m:oMath>
        <m:sSub>
          <m:e>
            <m:r>
              <m:t>z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— truck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traverses arc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 </w:t>
      </w:r>
      <w:r>
        <w:t xml:space="preserve">(routing).</w:t>
      </w:r>
    </w:p>
    <w:p>
      <w:pPr>
        <w:numPr>
          <w:ilvl w:val="0"/>
          <w:numId w:val="1005"/>
        </w:numPr>
        <w:pStyle w:val="Compact"/>
      </w:pPr>
      <m:oMath>
        <m:sSub>
          <m:e>
            <m:r>
              <m:t>l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∈</m:t>
        </m:r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 </w:t>
      </w:r>
      <w:r>
        <w:t xml:space="preserve">— bike load</w:t>
      </w:r>
      <w:r>
        <w:t xml:space="preserve"> </w:t>
      </w:r>
      <w:r>
        <w:rPr>
          <w:bCs/>
          <w:b/>
        </w:rPr>
        <w:t xml:space="preserve">on board</w:t>
      </w:r>
      <w:r>
        <w:t xml:space="preserve"> </w:t>
      </w:r>
      <w:r>
        <w:t xml:space="preserve">truck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when traversing arc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m:oMath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∈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 </w:t>
      </w:r>
      <w:r>
        <w:t xml:space="preserve">— bikes picked up by truck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station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m:oMath>
        <m:sSub>
          <m:e>
            <m:r>
              <m:t>d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∈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 </w:t>
      </w:r>
      <w:r>
        <w:t xml:space="preserve">— bikes dropped off by truck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station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t>D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m:oMath>
        <m:sSub>
          <m:e>
            <m:r>
              <m:t>u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∈</m:t>
        </m:r>
        <m:sSub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≥</m:t>
            </m:r>
            <m:r>
              <m:t>0</m:t>
            </m:r>
          </m:sub>
        </m:sSub>
      </m:oMath>
      <w:r>
        <w:t xml:space="preserve"> </w:t>
      </w:r>
      <w:r>
        <w:t xml:space="preserve">— auxiliary variable for MTZ subtour elimination.</w:t>
      </w:r>
    </w:p>
    <w:p>
      <w:pPr>
        <w:pStyle w:val="FirstParagraph"/>
      </w:pPr>
      <w:r>
        <w:rPr>
          <w:bCs/>
          <w:b/>
        </w:rPr>
        <w:t xml:space="preserve">Complete formulation: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limLow>
                  <m:e>
                    <m:r>
                      <m:rPr>
                        <m:nor/>
                        <m:sty m:val="p"/>
                      </m:rPr>
                      <m:t>minimize</m:t>
                    </m:r>
                  </m:e>
                  <m:lim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p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u</m:t>
                    </m:r>
                  </m:lim>
                </m:limLow>
                <m:r>
                  <m:t> </m:t>
                </m:r>
              </m:e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sSub>
                              <m:e>
                                <m:r>
                                  <m:t>N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d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e>
                </m:nary>
                <m:r>
                  <m:t> </m:t>
                </m:r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  <m:r>
                      <m:t>j</m:t>
                    </m:r>
                    <m:r>
                      <m:t>k</m:t>
                    </m:r>
                  </m:sub>
                </m:sSub>
              </m:e>
            </m:mr>
            <m:mr>
              <m:e>
                <m:r>
                  <m:rPr>
                    <m:nor/>
                    <m:sty m:val="p"/>
                  </m:rPr>
                  <m:t>subject to</m:t>
                </m:r>
                <m:r>
                  <m:t> </m:t>
                </m:r>
              </m:e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≤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</m:e>
              <m:e/>
              <m:e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S</m:t>
                </m:r>
              </m:e>
              <m:e/>
              <m:e>
                <m:r>
                  <m:rPr>
                    <m:nor/>
                    <m:sty m:val="p"/>
                  </m:rPr>
                  <m:t>(1) supply</m:t>
                </m:r>
              </m:e>
            </m:mr>
            <m:mr>
              <m:e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j</m:t>
                        </m:r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</m:e>
              <m:e/>
              <m:e>
                <m:r>
                  <m:rPr>
                    <m:sty m:val="p"/>
                  </m:rPr>
                  <m:t>∀</m:t>
                </m:r>
                <m:r>
                  <m:t>j</m:t>
                </m:r>
                <m:r>
                  <m:rPr>
                    <m:sty m:val="p"/>
                  </m:rPr>
                  <m:t>∈</m:t>
                </m:r>
                <m:r>
                  <m:t>D</m:t>
                </m:r>
              </m:e>
              <m:e/>
              <m:e>
                <m:r>
                  <m:rPr>
                    <m:nor/>
                    <m:sty m:val="p"/>
                  </m:rPr>
                  <m:t>(2) demand</m:t>
                </m:r>
              </m:e>
            </m:mr>
            <m:mr>
              <m:e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  <m:r>
                          <m:t>i</m:t>
                        </m:r>
                        <m:r>
                          <m:t>k</m:t>
                        </m:r>
                      </m:sub>
                    </m:sSub>
                  </m:e>
                </m:nary>
              </m:e>
              <m:e/>
              <m:e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t>K</m:t>
                </m:r>
              </m:e>
              <m:e/>
              <m:e>
                <m:r>
                  <m:rPr>
                    <m:nor/>
                    <m:sty m:val="p"/>
                  </m:rPr>
                  <m:t>(3) truck flow</m:t>
                </m:r>
              </m:e>
            </m:mr>
            <m:mr>
              <m:e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N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0</m:t>
                        </m:r>
                        <m:r>
                          <m:t>j</m:t>
                        </m:r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≤</m:t>
                </m:r>
                <m:r>
                  <m:t>1</m:t>
                </m:r>
              </m:e>
              <m:e/>
              <m:e>
                <m:r>
                  <m:rPr>
                    <m:sty m:val="p"/>
                  </m:rPr>
                  <m:t>∀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t>K</m:t>
                </m:r>
              </m:e>
              <m:e/>
              <m:e>
                <m:r>
                  <m:rPr>
                    <m:nor/>
                    <m:sty m:val="p"/>
                  </m:rPr>
                  <m:t>(4) depot departure</m:t>
                </m:r>
              </m:e>
            </m:mr>
            <m:mr>
              <m:e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N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  <m:r>
                          <m:t>0</m:t>
                        </m:r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≤</m:t>
                </m:r>
                <m:r>
                  <m:t>1</m:t>
                </m:r>
              </m:e>
              <m:e/>
              <m:e>
                <m:r>
                  <m:rPr>
                    <m:sty m:val="p"/>
                  </m:rPr>
                  <m:t>∀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t>K</m:t>
                </m:r>
              </m:e>
              <m:e/>
              <m:e>
                <m:r>
                  <m:rPr>
                    <m:nor/>
                    <m:sty m:val="p"/>
                  </m:rPr>
                  <m:t>(5) depot return</m:t>
                </m:r>
              </m:e>
            </m:mr>
            <m:mr>
              <m:e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K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N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z</m:t>
                            </m:r>
                          </m:e>
                          <m:sub>
                            <m:r>
                              <m:t>0</m:t>
                            </m:r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</m:e>
                </m:nary>
                <m:r>
                  <m:rPr>
                    <m:sty m:val="p"/>
                  </m:rPr>
                  <m:t>≤</m:t>
                </m:r>
                <m:acc>
                  <m:accPr>
                    <m:chr m:val="‾"/>
                  </m:accPr>
                  <m:e>
                    <m:r>
                      <m:t>K</m:t>
                    </m:r>
                  </m:e>
                </m:acc>
              </m:e>
              <m:e/>
              <m:e/>
              <m:e/>
              <m:e>
                <m:r>
                  <m:rPr>
                    <m:nor/>
                    <m:sty m:val="p"/>
                  </m:rPr>
                  <m:t>(6) fleet size</m:t>
                </m:r>
              </m:e>
            </m:mr>
            <m:mr>
              <m:e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j</m:t>
                        </m:r>
                        <m:r>
                          <m:t>i</m:t>
                        </m:r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=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d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</m:e>
              <m:e/>
              <m:e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t>K</m:t>
                </m:r>
              </m:e>
              <m:e/>
              <m:e>
                <m:r>
                  <m:rPr>
                    <m:nor/>
                    <m:sty m:val="p"/>
                  </m:rPr>
                  <m:t>(7) bike mass balance</m:t>
                </m:r>
              </m:e>
            </m:mr>
            <m:mr>
              <m:e/>
              <m:e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  <m:r>
                      <m:t>j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≤</m:t>
                </m:r>
                <m:r>
                  <m:t>Q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  <m:r>
                      <m:t>j</m:t>
                    </m:r>
                    <m:r>
                      <m:t>k</m:t>
                    </m:r>
                  </m:sub>
                </m:sSub>
              </m:e>
              <m:e/>
              <m:e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t>N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t>K</m:t>
                </m:r>
              </m:e>
              <m:e/>
              <m:e>
                <m:r>
                  <m:rPr>
                    <m:nor/>
                    <m:sty m:val="p"/>
                  </m:rPr>
                  <m:t>(8) capacity linking</m:t>
                </m:r>
              </m:e>
            </m:mr>
            <m:mr>
              <m:e/>
              <m:e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  <m:r>
                      <m:t>j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</m:e>
              <m:e/>
              <m:e>
                <m:r>
                  <m:rPr>
                    <m:sty m:val="p"/>
                  </m:rPr>
                  <m:t>∀</m:t>
                </m:r>
                <m:r>
                  <m:t>j</m:t>
                </m:r>
                <m:r>
                  <m:rPr>
                    <m:sty m:val="p"/>
                  </m:rPr>
                  <m:t>∈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t>K</m:t>
                </m:r>
              </m:e>
              <m:e/>
              <m:e>
                <m:r>
                  <m:rPr>
                    <m:nor/>
                    <m:sty m:val="p"/>
                  </m:rPr>
                  <m:t>(9) start empty</m:t>
                </m:r>
              </m:e>
            </m:mr>
            <m:mr>
              <m:e/>
              <m:e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≤</m:t>
                </m:r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j</m:t>
                        </m:r>
                        <m:r>
                          <m:t>i</m:t>
                        </m:r>
                        <m:r>
                          <m:t>k</m:t>
                        </m:r>
                      </m:sub>
                    </m:sSub>
                  </m:e>
                </m:nary>
              </m:e>
              <m:e/>
              <m:e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S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t>K</m:t>
                </m:r>
              </m:e>
              <m:e/>
              <m:e>
                <m:r>
                  <m:rPr>
                    <m:nor/>
                    <m:sty m:val="p"/>
                  </m:rPr>
                  <m:t>(10) pickup if visited</m:t>
                </m:r>
              </m:e>
            </m:mr>
            <m:mr>
              <m:e/>
              <m:e>
                <m:sSub>
                  <m:e>
                    <m:r>
                      <m:t>d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≤</m:t>
                </m:r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z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  <m:r>
                          <m:t>k</m:t>
                        </m:r>
                      </m:sub>
                    </m:sSub>
                  </m:e>
                </m:nary>
              </m:e>
              <m:e/>
              <m:e>
                <m:r>
                  <m:rPr>
                    <m:sty m:val="p"/>
                  </m:rPr>
                  <m:t>∀</m:t>
                </m:r>
                <m:r>
                  <m:t>j</m:t>
                </m:r>
                <m:r>
                  <m:rPr>
                    <m:sty m:val="p"/>
                  </m:rPr>
                  <m:t>∈</m:t>
                </m:r>
                <m:r>
                  <m:t>D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t>K</m:t>
                </m:r>
              </m:e>
              <m:e/>
              <m:e>
                <m:r>
                  <m:rPr>
                    <m:nor/>
                    <m:sty m:val="p"/>
                  </m:rPr>
                  <m:t>(11) dropoff if visited</m:t>
                </m:r>
              </m:e>
            </m:mr>
            <m:mr>
              <m:e/>
              <m:e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u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N</m:t>
                    </m:r>
                  </m:e>
                </m:d>
                <m:r>
                  <m:rPr>
                    <m:sty m:val="p"/>
                  </m:rPr>
                  <m:t>⋅</m:t>
                </m:r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  <m:r>
                      <m:t>j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≤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N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  <m:e/>
              <m:e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  <m:r>
                  <m:rPr>
                    <m:sty m:val="p"/>
                  </m:rPr>
                  <m:t>∈</m:t>
                </m:r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i</m:t>
                </m:r>
                <m:r>
                  <m:rPr>
                    <m:sty m:val="p"/>
                  </m:rPr>
                  <m:t>≠</m:t>
                </m:r>
                <m:r>
                  <m:t>j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t>k</m:t>
                </m:r>
                <m:r>
                  <m:rPr>
                    <m:sty m:val="p"/>
                  </m:rPr>
                  <m:t>∈</m:t>
                </m:r>
                <m:r>
                  <m:t>K</m:t>
                </m:r>
              </m:e>
              <m:e/>
              <m:e>
                <m:r>
                  <m:rPr>
                    <m:nor/>
                    <m:sty m:val="p"/>
                  </m:rPr>
                  <m:t>(12) MTZ subtour</m:t>
                </m:r>
              </m:e>
            </m:mr>
            <m:mr>
              <m:e/>
              <m:e>
                <m:sSub>
                  <m:e>
                    <m:r>
                      <m:t>z</m:t>
                    </m:r>
                  </m:e>
                  <m:sub>
                    <m:r>
                      <m:t>i</m:t>
                    </m:r>
                    <m:r>
                      <m:t>j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∈</m:t>
                </m:r>
                <m:r>
                  <m:rPr>
                    <m:sty m:val="p"/>
                  </m:rPr>
                  <m:t>{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  <m:r>
                      <m:t>j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p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 </m:t>
                </m:r>
                <m:sSub>
                  <m:e>
                    <m:r>
                      <m:t>d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∈</m:t>
                </m:r>
                <m:sSub>
                  <m:e>
                    <m:r>
                      <m:rPr>
                        <m:sty m:val="p"/>
                        <m:scr m:val="double-struck"/>
                      </m:rPr>
                      <m:t>Z</m:t>
                    </m:r>
                  </m:e>
                  <m: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rPr>
          <w:bCs/>
          <w:b/>
        </w:rPr>
        <w:t xml:space="preserve">Why this formulation is correct.</w:t>
      </w:r>
      <w:r>
        <w:t xml:space="preserve"> </w:t>
      </w:r>
      <w:r>
        <w:t xml:space="preserve">Constraint (7) is the key addition: for each truck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each station</w:t>
      </w:r>
      <w:r>
        <w:t xml:space="preserve"> </w:t>
      </w:r>
      <m:oMath>
        <m:r>
          <m:t>i</m:t>
        </m:r>
      </m:oMath>
      <w:r>
        <w:t xml:space="preserve">, the net outflow of on‑board bikes equals the net</w:t>
      </w:r>
      <w:r>
        <w:t xml:space="preserve"> </w:t>
      </w:r>
      <w:r>
        <w:t xml:space="preserve">pickup/dropoff at that station. If station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surplus station where truck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picks up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bikes, the bike load on departing arcs exceeds the load on arriving</w:t>
      </w:r>
      <w:r>
        <w:t xml:space="preserve"> </w:t>
      </w:r>
      <w:r>
        <w:t xml:space="preserve">arcs by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.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deficit station where truck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drops off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bikes,</w:t>
      </w:r>
      <w:r>
        <w:t xml:space="preserve"> </w:t>
      </w:r>
      <w:r>
        <w:t xml:space="preserve">the departing load is</w:t>
      </w:r>
      <w:r>
        <w:t xml:space="preserve"> </w:t>
      </w:r>
      <w:r>
        <w:rPr>
          <w:iCs/>
          <w:i/>
        </w:rPr>
        <w:t xml:space="preserve">less</w:t>
      </w:r>
      <w:r>
        <w:t xml:space="preserve"> </w:t>
      </w:r>
      <w:r>
        <w:t xml:space="preserve">than the arriving load by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. Constraints (10)–(11)</w:t>
      </w:r>
      <w:r>
        <w:t xml:space="preserve"> </w:t>
      </w:r>
      <w:r>
        <w:t xml:space="preserve">ensure pickups/dropoffs only happen at stations the truck actually visits. Constraint</w:t>
      </w:r>
      <w:r>
        <w:t xml:space="preserve"> </w:t>
      </w:r>
      <w:r>
        <w:t xml:space="preserve">(9) ensures trucks start empty from the depot, and constraint (5) combined with (7)</w:t>
      </w:r>
      <w:r>
        <w:t xml:space="preserve"> </w:t>
      </w:r>
      <w:r>
        <w:t xml:space="preserve">implies they return empty (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l</m:t>
                </m:r>
              </m:e>
              <m:sub>
                <m:r>
                  <m:t>j</m:t>
                </m:r>
                <m:r>
                  <m:t>0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Note the contrast with the naive approach that would set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“</w:t>
      </w:r>
      <w:r>
        <w:t xml:space="preserve">bikes moved directly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”</w:t>
      </w:r>
      <w:r>
        <w:t xml:space="preserve"> </w:t>
      </w:r>
      <w:r>
        <w:t xml:space="preserve">and link it to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With multi‑stop routing, the origin and destination of a bike are not necessarily</w:t>
      </w:r>
      <w:r>
        <w:t xml:space="preserve"> </w:t>
      </w:r>
      <w:r>
        <w:t xml:space="preserve">adjacent in the truck’s route — the truck may carry bikes through intermediate stations.</w:t>
      </w:r>
      <w:r>
        <w:t xml:space="preserve"> </w:t>
      </w:r>
      <w:r>
        <w:t xml:space="preserve">Our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</m:oMath>
      <w:r>
        <w:t xml:space="preserve"> </w:t>
      </w:r>
      <w:r>
        <w:t xml:space="preserve">formulation correctly tracks the</w:t>
      </w:r>
      <w:r>
        <w:t xml:space="preserve"> </w:t>
      </w:r>
      <w:r>
        <w:rPr>
          <w:iCs/>
          <w:i/>
        </w:rPr>
        <w:t xml:space="preserve">cumulative load</w:t>
      </w:r>
      <w:r>
        <w:t xml:space="preserve"> </w:t>
      </w:r>
      <w:r>
        <w:t xml:space="preserve">along the route.</w:t>
      </w:r>
    </w:p>
    <w:p>
      <w:pPr>
        <w:pStyle w:val="BodyText"/>
      </w:pPr>
      <w:r>
        <w:rPr>
          <w:bCs/>
          <w:b/>
        </w:rPr>
        <w:t xml:space="preserve">Why MTZ over DFJ.</w:t>
      </w:r>
      <w:r>
        <w:t xml:space="preserve"> </w:t>
      </w:r>
      <w:r>
        <w:t xml:space="preserve">The MTZ constraints (12) are polynomial: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N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per truck,</w:t>
      </w:r>
      <w:r>
        <w:t xml:space="preserve"> </w:t>
      </w:r>
      <w:r>
        <w:t xml:space="preserve">manageable for 157 stations. The alternative DFJ formulation requires an exponential</w:t>
      </w:r>
      <w:r>
        <w:t xml:space="preserve"> </w:t>
      </w:r>
      <w:r>
        <w:t xml:space="preserve">number of subset constraints and would demand a cutting‑plane (branch‑and‑cut) solver</w:t>
      </w:r>
      <w:r>
        <w:t xml:space="preserve"> </w:t>
      </w:r>
      <w:r>
        <w:t xml:space="preserve">callback — this constitutes</w:t>
      </w:r>
      <w:r>
        <w:t xml:space="preserve"> </w:t>
      </w:r>
      <w:r>
        <w:rPr>
          <w:iCs/>
          <w:i/>
        </w:rPr>
        <w:t xml:space="preserve">algorithm tuning</w:t>
      </w:r>
      <w:r>
        <w:t xml:space="preserve">, which the course guidelines explicitly</w:t>
      </w:r>
      <w:r>
        <w:t xml:space="preserve"> </w:t>
      </w:r>
      <w:r>
        <w:t xml:space="preserve">discourage. MTZ’s LP relaxation is weaker than DFJ’s, but HiGHS’ MILP solver handles</w:t>
      </w:r>
      <w:r>
        <w:t xml:space="preserve"> </w:t>
      </w:r>
      <w:r>
        <w:t xml:space="preserve">the resulting branch nodes efficiently at our scale. We document the integrality gap</w:t>
      </w:r>
      <w:r>
        <w:t xml:space="preserve"> </w:t>
      </w:r>
      <w:r>
        <w:t xml:space="preserve">(lower bound from LP relaxation vs. MILP optimum) in Section 8.2.</w:t>
      </w:r>
    </w:p>
    <w:bookmarkEnd w:id="34"/>
    <w:bookmarkStart w:id="35" w:name="discussion-integrality-gap"/>
    <w:p>
      <w:pPr>
        <w:pStyle w:val="Heading3"/>
      </w:pPr>
      <w:r>
        <w:t xml:space="preserve">Discussion: Integrality Gap</w:t>
      </w:r>
    </w:p>
    <w:p>
      <w:pPr>
        <w:pStyle w:val="FirstParagraph"/>
      </w:pPr>
      <w:r>
        <w:t xml:space="preserve">Unlike Model 1, the MILP with MTZ constraints will generally have a nonzero integrality</w:t>
      </w:r>
      <w:r>
        <w:t xml:space="preserve"> </w:t>
      </w:r>
      <w:r>
        <w:t xml:space="preserve">gap — the LP relaxation (with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  <m:r>
              <m:t>j</m:t>
            </m:r>
            <m:r>
              <m:t>k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) produces a strictly smaller objective</w:t>
      </w:r>
      <w:r>
        <w:t xml:space="preserve"> </w:t>
      </w:r>
      <w:r>
        <w:t xml:space="preserve">than the MILP optimum. Quantifying this gap and the</w:t>
      </w:r>
      <w:r>
        <w:t xml:space="preserve"> </w:t>
      </w:r>
      <w:r>
        <w:rPr>
          <w:bCs/>
          <w:b/>
        </w:rPr>
        <w:t xml:space="preserve">root‑node gap</w:t>
      </w:r>
      <w:r>
        <w:t xml:space="preserve"> </w:t>
      </w:r>
      <w:r>
        <w:t xml:space="preserve">(gap after presolve</w:t>
      </w:r>
      <w:r>
        <w:t xml:space="preserve"> </w:t>
      </w:r>
      <w:r>
        <w:t xml:space="preserve">but before branching) is a key result in Section 8.2.</w:t>
      </w:r>
    </w:p>
    <w:p>
      <w:r>
        <w:pict>
          <v:rect style="width:0;height:1.5pt" o:hralign="center" o:hrstd="t" o:hr="t"/>
        </w:pict>
      </w:r>
    </w:p>
    <w:bookmarkEnd w:id="35"/>
    <w:bookmarkStart w:id="36" w:name="Xfef0848c2c210d2b5586076b800cbfcf9bbd14a"/>
    <w:p>
      <w:pPr>
        <w:pStyle w:val="Heading3"/>
      </w:pPr>
      <w:r>
        <w:t xml:space="preserve">Model 3 — Asymmetric Driving Distances: Sensitivity of the Rebalancing Plan to the Distance Metric (MILP)</w:t>
      </w:r>
    </w:p>
    <w:p>
      <w:pPr>
        <w:pStyle w:val="FirstParagraph"/>
      </w:pPr>
      <w:r>
        <w:rPr>
          <w:iCs/>
          <w:i/>
        </w:rPr>
        <w:t xml:space="preserve">Model 2 uses Haversine (great‑circle) distances, which are symmetric (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j</m:t>
            </m:r>
            <m:r>
              <m:t>i</m:t>
            </m:r>
          </m:sub>
        </m:sSub>
      </m:oMath>
      <w:r>
        <w:rPr>
          <w:iCs/>
          <w:i/>
        </w:rPr>
        <w:t xml:space="preserve">).</w:t>
      </w:r>
      <w:r>
        <w:rPr>
          <w:iCs/>
          <w:i/>
        </w:rPr>
        <w:t xml:space="preserve"> </w:t>
      </w:r>
      <w:r>
        <w:rPr>
          <w:iCs/>
          <w:i/>
        </w:rPr>
        <w:t xml:space="preserve">In reality, one‑way streets, traffic patterns, and road geometry make actual travel</w:t>
      </w:r>
      <w:r>
        <w:rPr>
          <w:iCs/>
          <w:i/>
        </w:rPr>
        <w:t xml:space="preserve"> </w:t>
      </w:r>
      <w:r>
        <w:rPr>
          <w:iCs/>
          <w:i/>
        </w:rPr>
        <w:t xml:space="preserve">distances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asymmetric</w:t>
      </w:r>
      <w:r>
        <w:rPr>
          <w:iCs/>
          <w:i/>
        </w:rPr>
        <w:t xml:space="preserve">: the shortest path from A to B may differ from B to A. This</w:t>
      </w:r>
      <w:r>
        <w:rPr>
          <w:iCs/>
          <w:i/>
        </w:rPr>
        <w:t xml:space="preserve"> </w:t>
      </w:r>
      <w:r>
        <w:rPr>
          <w:iCs/>
          <w:i/>
        </w:rPr>
        <w:t xml:space="preserve">raises a practical question: does the optimal rebalancing plan change when we use true</w:t>
      </w:r>
      <w:r>
        <w:rPr>
          <w:iCs/>
          <w:i/>
        </w:rPr>
        <w:t xml:space="preserve"> </w:t>
      </w:r>
      <w:r>
        <w:rPr>
          <w:iCs/>
          <w:i/>
        </w:rPr>
        <w:t xml:space="preserve">street‑network distances instead of straight‑line approximations?</w:t>
      </w:r>
    </w:p>
    <w:p>
      <w:pPr>
        <w:pStyle w:val="BodyText"/>
      </w:pPr>
      <w:r>
        <w:rPr>
          <w:bCs/>
          <w:b/>
        </w:rPr>
        <w:t xml:space="preserve">What changes.</w:t>
      </w:r>
      <w:r>
        <w:t xml:space="preserve"> </w:t>
      </w:r>
      <w:r>
        <w:t xml:space="preserve">We replace the Haversine distance matrix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nor/>
                <m:sty m:val="p"/>
              </m:rPr>
              <m:t>sym</m:t>
            </m:r>
          </m:sup>
        </m:sSubSup>
      </m:oMath>
      <w:r>
        <w:t xml:space="preserve"> </w:t>
      </w:r>
      <w:r>
        <w:t xml:space="preserve">with a</w:t>
      </w:r>
      <w:r>
        <w:t xml:space="preserve"> </w:t>
      </w:r>
      <w:r>
        <w:rPr>
          <w:bCs/>
          <w:b/>
        </w:rPr>
        <w:t xml:space="preserve">driving distance matrix</w:t>
      </w:r>
      <w:r>
        <w:t xml:space="preserve"> </w:t>
      </w:r>
      <m:oMath>
        <m:sSubSup>
          <m:e>
            <m:r>
              <m:t>d</m:t>
            </m:r>
          </m:e>
          <m:sub>
            <m:r>
              <m:t>i</m:t>
            </m:r>
            <m:r>
              <m:t>j</m:t>
            </m:r>
          </m:sub>
          <m:sup>
            <m:r>
              <m:rPr>
                <m:nor/>
                <m:sty m:val="p"/>
              </m:rPr>
              <m:t>asym</m:t>
            </m:r>
          </m:sup>
        </m:sSubSup>
      </m:oMath>
      <w:r>
        <w:t xml:space="preserve"> </w:t>
      </w:r>
      <w:r>
        <w:t xml:space="preserve">obtained from</w:t>
      </w:r>
      <w:r>
        <w:t xml:space="preserve"> </w:t>
      </w:r>
      <w:r>
        <w:rPr>
          <w:bCs/>
          <w:b/>
        </w:rPr>
        <w:t xml:space="preserve">OpenStreetMap</w:t>
      </w:r>
      <w:r>
        <w:t xml:space="preserve"> </w:t>
      </w:r>
      <w:r>
        <w:t xml:space="preserve">via the</w:t>
      </w:r>
      <w:r>
        <w:t xml:space="preserve"> </w:t>
      </w:r>
      <w:r>
        <w:rPr>
          <w:rStyle w:val="VerbatimChar"/>
        </w:rPr>
        <w:t xml:space="preserve">osrm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openrouteservice</w:t>
      </w:r>
      <w:r>
        <w:t xml:space="preserve"> </w:t>
      </w:r>
      <w:r>
        <w:t xml:space="preserve">API (a single batch query for</w:t>
      </w:r>
      <w:r>
        <w:t xml:space="preserve"> </w:t>
      </w:r>
      <m:oMath>
        <m:r>
          <m:t>157</m:t>
        </m:r>
        <m:r>
          <m:rPr>
            <m:sty m:val="p"/>
          </m:rPr>
          <m:t>×</m:t>
        </m:r>
        <m:r>
          <m:t>157</m:t>
        </m:r>
      </m:oMath>
      <w:r>
        <w:t xml:space="preserve"> </w:t>
      </w:r>
      <w:r>
        <w:t xml:space="preserve">pairs, run</w:t>
      </w:r>
      <w:r>
        <w:t xml:space="preserve"> </w:t>
      </w:r>
      <w:r>
        <w:t xml:space="preserve">once). The formulation of Models 1 and 2 is otherwise unchanged — same constraints,</w:t>
      </w:r>
      <w:r>
        <w:t xml:space="preserve"> </w:t>
      </w:r>
      <w:r>
        <w:t xml:space="preserve">same variables, different numbers in the objective.</w:t>
      </w:r>
    </w:p>
    <w:p>
      <w:pPr>
        <w:pStyle w:val="BodyText"/>
      </w:pPr>
      <w:r>
        <w:rPr>
          <w:bCs/>
          <w:b/>
        </w:rPr>
        <w:t xml:space="preserve">Important: the constraint matrix remains TU.</w:t>
      </w:r>
      <w:r>
        <w:t xml:space="preserve"> </w:t>
      </w:r>
      <w:r>
        <w:t xml:space="preserve">Changing the cost coefficients in the</w:t>
      </w:r>
      <w:r>
        <w:t xml:space="preserve"> </w:t>
      </w:r>
      <w:r>
        <w:t xml:space="preserve">objective function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change total unimodularity — TU is a property of the</w:t>
      </w:r>
      <w:r>
        <w:t xml:space="preserve"> </w:t>
      </w:r>
      <w:r>
        <w:t xml:space="preserve">constraint matrix, not the objective. Model 1 with asymmetric distances will still</w:t>
      </w:r>
      <w:r>
        <w:t xml:space="preserve"> </w:t>
      </w:r>
      <w:r>
        <w:t xml:space="preserve">produce integer solutions. The structural change from Model 2 to Model 3 is therefore</w:t>
      </w:r>
      <w:r>
        <w:t xml:space="preserve"> </w:t>
      </w:r>
      <w:r>
        <w:rPr>
          <w:bCs/>
          <w:b/>
        </w:rPr>
        <w:t xml:space="preserve">data‑driven</w:t>
      </w:r>
      <w:r>
        <w:t xml:space="preserve">, not constraint‑driven; but the research question is genuinely important:</w:t>
      </w:r>
      <w:r>
        <w:t xml:space="preserve"> </w:t>
      </w:r>
      <w:r>
        <w:t xml:space="preserve">by how much does the optimal plan change when using real road networks?</w:t>
      </w:r>
    </w:p>
    <w:p>
      <w:pPr>
        <w:pStyle w:val="BodyText"/>
      </w:pPr>
      <w:r>
        <w:t xml:space="preserve">We investigate three specific questions: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 Plan divergence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station pairings differ between symmetric vs. asymmetric optimal plans?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arcs that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 Cost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percentage increase in total distance when evaluating the symmetric‑optimal plan on asymmetric distances?</w:t>
            </w:r>
          </w:p>
        </w:tc>
        <w:tc>
          <w:tcPr/>
          <w:p>
            <w:pPr>
              <w:pStyle w:val="Compact"/>
              <w:jc w:val="left"/>
            </w:pPr>
            <m:oMath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asym-cost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sym-plan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asym-cost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asym-plan</m:t>
                      </m:r>
                    </m:e>
                  </m:d>
                </m:num>
                <m:den>
                  <m:r>
                    <m:rPr>
                      <m:nor/>
                      <m:sty m:val="p"/>
                    </m:rPr>
                    <m:t>asym-cost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asym-plan</m:t>
                      </m:r>
                    </m:e>
                  </m:d>
                </m:den>
              </m:f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 Integrality gap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MILP integrality gap (LP relaxation vs. MILP optimum) differ between symmetric and asymmetric distance matrices?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 % for each</w:t>
            </w:r>
          </w:p>
        </w:tc>
      </w:tr>
    </w:tbl>
    <w:p>
      <w:pPr>
        <w:pStyle w:val="BodyText"/>
      </w:pPr>
      <w:r>
        <w:t xml:space="preserve">This mirrors a common industrial concern: can we approximate driving distances with</w:t>
      </w:r>
      <w:r>
        <w:t xml:space="preserve"> </w:t>
      </w:r>
      <w:r>
        <w:t xml:space="preserve">Haversine, or does it lead to materially different (and suboptimal) operational plans?</w:t>
      </w:r>
    </w:p>
    <w:p>
      <w:r>
        <w:pict>
          <v:rect style="width:0;height:1.5pt" o:hralign="center" o:hrstd="t" o:hr="t"/>
        </w:pict>
      </w:r>
    </w:p>
    <w:bookmarkEnd w:id="36"/>
    <w:bookmarkStart w:id="37" w:name="X26b9da897f99c13726db7b4cfa996a1d0d16043"/>
    <w:p>
      <w:pPr>
        <w:pStyle w:val="Heading3"/>
      </w:pPr>
      <w:r>
        <w:t xml:space="preserve">Model 4 — Robust Optimization Under Supply/Demand Uncertainty</w:t>
      </w:r>
    </w:p>
    <w:p>
      <w:pPr>
        <w:pStyle w:val="FirstParagraph"/>
      </w:pPr>
      <w:r>
        <w:rPr>
          <w:iCs/>
          <w:i/>
        </w:rPr>
        <w:t xml:space="preserve">The net bike flow</w:t>
      </w:r>
      <w:r>
        <w:rPr>
          <w:iCs/>
          <w:i/>
        </w:rPr>
        <w:t xml:space="preserve"> </w:t>
      </w:r>
      <m:oMath>
        <m:sSub>
          <m:e>
            <m:r>
              <m:rPr>
                <m:nor/>
                <m:sty m:val="p"/>
              </m:rPr>
              <m:t>net</m:t>
            </m:r>
          </m:e>
          <m:sub>
            <m:r>
              <m:t>i</m:t>
            </m:r>
          </m:sub>
        </m:sSub>
      </m:oMath>
      <w:r>
        <w:rPr>
          <w:iCs/>
          <w:i/>
        </w:rPr>
        <w:t xml:space="preserve"> </w:t>
      </w:r>
      <w:r>
        <w:rPr>
          <w:iCs/>
          <w:i/>
        </w:rPr>
        <w:t xml:space="preserve">computed from one month’s data is a point estimate.</w:t>
      </w:r>
      <w:r>
        <w:rPr>
          <w:iCs/>
          <w:i/>
        </w:rPr>
        <w:t xml:space="preserve"> </w:t>
      </w:r>
      <w:r>
        <w:rPr>
          <w:iCs/>
          <w:i/>
        </w:rPr>
        <w:t xml:space="preserve">On any given night the true supply and demand may deviate. We apply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budgeted</w:t>
      </w:r>
      <w:r>
        <w:rPr>
          <w:bCs/>
          <w:b/>
          <w:iCs/>
          <w:i/>
        </w:rPr>
        <w:t xml:space="preserve"> </w:t>
      </w:r>
      <w:r>
        <w:rPr>
          <w:bCs/>
          <w:b/>
          <w:iCs/>
          <w:i/>
        </w:rPr>
        <w:t xml:space="preserve">uncertainty</w:t>
      </w:r>
      <w:r>
        <w:rPr>
          <w:iCs/>
          <w:i/>
        </w:rPr>
        <w:t xml:space="preserve"> </w:t>
      </w:r>
      <w:r>
        <w:rPr>
          <w:iCs/>
          <w:i/>
        </w:rPr>
        <w:t xml:space="preserve">(Bertsimas &amp; Sim [5]) to protect against up to</w:t>
      </w:r>
      <w:r>
        <w:rPr>
          <w:iCs/>
          <w:i/>
        </w:rPr>
        <w:t xml:space="preserve"> </w:t>
      </w:r>
      <m:oMath>
        <m:r>
          <m:t>Γ</m:t>
        </m:r>
      </m:oMath>
      <w:r>
        <w:rPr>
          <w:iCs/>
          <w:i/>
        </w:rPr>
        <w:t xml:space="preserve"> </w:t>
      </w:r>
      <w:r>
        <w:rPr>
          <w:iCs/>
          <w:i/>
        </w:rPr>
        <w:t xml:space="preserve">stations</w:t>
      </w:r>
      <w:r>
        <w:rPr>
          <w:iCs/>
          <w:i/>
        </w:rPr>
        <w:t xml:space="preserve"> </w:t>
      </w:r>
      <w:r>
        <w:rPr>
          <w:iCs/>
          <w:i/>
        </w:rPr>
        <w:t xml:space="preserve">simultaneously realizing their worst‑case deviations. We present the full derivation</w:t>
      </w:r>
      <w:r>
        <w:rPr>
          <w:iCs/>
          <w:i/>
        </w:rPr>
        <w:t xml:space="preserve"> </w:t>
      </w:r>
      <w:r>
        <w:rPr>
          <w:iCs/>
          <w:i/>
        </w:rPr>
        <w:t xml:space="preserve">of the robust counterpart, going from the uncertain constraint through the inner</w:t>
      </w:r>
      <w:r>
        <w:rPr>
          <w:iCs/>
          <w:i/>
        </w:rPr>
        <w:t xml:space="preserve"> </w:t>
      </w:r>
      <w:r>
        <w:rPr>
          <w:iCs/>
          <w:i/>
        </w:rPr>
        <w:t xml:space="preserve">maximization to the dualized linear formulation.</w:t>
      </w:r>
    </w:p>
    <w:p>
      <w:pPr>
        <w:pStyle w:val="BodyText"/>
      </w:pPr>
      <w:r>
        <w:rPr>
          <w:bCs/>
          <w:b/>
        </w:rPr>
        <w:t xml:space="preserve">Step 1 — Uncertainty model.</w:t>
      </w:r>
      <w:r>
        <w:t xml:space="preserve"> </w:t>
      </w:r>
      <w:r>
        <w:t xml:space="preserve">Let the true supply at surplus station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true</w:t>
      </w:r>
      <w:r>
        <w:t xml:space="preserve"> </w:t>
      </w:r>
      <w:r>
        <w:t xml:space="preserve">demand at deficit station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ζ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s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t> </m:t>
                </m:r>
                <m:sSubSup>
                  <m:e>
                    <m:r>
                      <m:t>ζ</m:t>
                    </m:r>
                  </m:e>
                  <m:sub>
                    <m:r>
                      <m:t>i</m:t>
                    </m:r>
                  </m:sub>
                  <m:sup>
                    <m:r>
                      <m:t>s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Sup>
                      <m:e>
                        <m:r>
                          <m:t>ζ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s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S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b</m:t>
                    </m:r>
                  </m:e>
                  <m:sub>
                    <m:r>
                      <m:t>j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ζ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t> </m:t>
                </m:r>
                <m:sSubSup>
                  <m:e>
                    <m:r>
                      <m:t>ζ</m:t>
                    </m:r>
                  </m:e>
                  <m:sub>
                    <m:r>
                      <m:t>j</m:t>
                    </m:r>
                  </m:sub>
                  <m:sup>
                    <m:r>
                      <m:t>d</m:t>
                    </m:r>
                  </m:sup>
                </m:sSubSup>
                <m:r>
                  <m:rPr>
                    <m:sty m:val="p"/>
                  </m:rPr>
                  <m:t>,</m:t>
                </m:r>
                <m:r>
                  <m:t> 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sSubSup>
                      <m:e>
                        <m:r>
                          <m:t>ζ</m:t>
                        </m:r>
                      </m:e>
                      <m:sub>
                        <m:r>
                          <m:t>j</m:t>
                        </m:r>
                      </m:sub>
                      <m:sup>
                        <m:r>
                          <m:t>d</m:t>
                        </m:r>
                      </m:sup>
                    </m:sSubSup>
                  </m:e>
                </m:d>
                <m:r>
                  <m:rPr>
                    <m:sty m:val="p"/>
                  </m:rPr>
                  <m:t>≤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rPr>
                    <m:sty m:val="p"/>
                  </m:rPr>
                  <m:t>∀</m:t>
                </m:r>
                <m:r>
                  <m:t>j</m:t>
                </m:r>
                <m:r>
                  <m:rPr>
                    <m:sty m:val="p"/>
                  </m:rPr>
                  <m:t>∈</m:t>
                </m:r>
                <m:r>
                  <m:t>D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are nominal values from June 2024 data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are deviation magnitudes (e.g., standard deviation across days).</w:t>
      </w:r>
      <w:r>
        <w:t xml:space="preserve"> </w:t>
      </w:r>
      <w:r>
        <w:t xml:space="preserve">The perturbations are constrained by a</w:t>
      </w:r>
      <w:r>
        <w:t xml:space="preserve"> </w:t>
      </w:r>
      <w:r>
        <w:rPr>
          <w:bCs/>
          <w:b/>
        </w:rPr>
        <w:t xml:space="preserve">budget of uncertainty</w:t>
      </w:r>
      <w:r>
        <w:t xml:space="preserve"> </w:t>
      </w:r>
      <m:oMath>
        <m:r>
          <m:t>Γ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U</m:t>
              </m:r>
            </m:e>
            <m:sub>
              <m:r>
                <m:t>Γ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ζ</m:t>
                  </m:r>
                </m:e>
                <m:sup>
                  <m:r>
                    <m:t>s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ζ</m:t>
                  </m:r>
                </m:e>
                <m:sup>
                  <m:r>
                    <m:t>d</m:t>
                  </m:r>
                </m:sup>
              </m:sSup>
            </m:e>
          </m:d>
          <m:r>
            <m:t> </m:t>
          </m:r>
          <m:d>
            <m:dPr>
              <m:begChr m:val="|"/>
              <m:endChr m:val="}"/>
              <m:sepChr m:val=""/>
              <m:grow/>
            </m:dPr>
            <m:e>
              <m:r>
                <m:t> 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Sup>
                    <m:e>
                      <m:r>
                        <m:t>ζ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s</m:t>
                      </m:r>
                    </m:sup>
                  </m:sSubSup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Sup>
                    <m:e>
                      <m:r>
                        <m:t>ζ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d</m:t>
                      </m:r>
                    </m:sup>
                  </m:sSubSup>
                </m:e>
              </m:d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Sup>
                        <m:e>
                          <m:r>
                            <m:t>ζ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s</m:t>
                          </m:r>
                        </m:sup>
                      </m:sSubSup>
                    </m:e>
                  </m:d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Sup>
                        <m:e>
                          <m:r>
                            <m:t>ζ</m:t>
                          </m:r>
                        </m:e>
                        <m:sub>
                          <m:r>
                            <m:t>j</m:t>
                          </m:r>
                        </m:sub>
                        <m:sup>
                          <m:r>
                            <m:t>d</m:t>
                          </m:r>
                        </m:sup>
                      </m:sSubSup>
                    </m:e>
                  </m:d>
                </m:e>
              </m:nary>
              <m:r>
                <m:rPr>
                  <m:sty m:val="p"/>
                </m:rPr>
                <m:t>≤</m:t>
              </m:r>
              <m:r>
                <m:t>Γ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recovers the deterministic Model 2;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d>
          <m:dPr>
            <m:begChr m:val="|"/>
            <m:endChr m:val="|"/>
            <m:sepChr m:val=""/>
            <m:grow/>
          </m:dPr>
          <m:e>
            <m:r>
              <m:t>D</m:t>
            </m:r>
          </m:e>
        </m:d>
      </m:oMath>
      <w:r>
        <w:t xml:space="preserve"> </w:t>
      </w:r>
      <w:r>
        <w:t xml:space="preserve">is the fully</w:t>
      </w:r>
      <w:r>
        <w:t xml:space="preserve"> </w:t>
      </w:r>
      <w:r>
        <w:t xml:space="preserve">conservative (Soyster) solution in which every station simultaneously realizes its</w:t>
      </w:r>
      <w:r>
        <w:t xml:space="preserve"> </w:t>
      </w:r>
      <w:r>
        <w:t xml:space="preserve">worst‑case deviation.</w:t>
      </w:r>
    </w:p>
    <w:p>
      <w:pPr>
        <w:pStyle w:val="BodyText"/>
      </w:pPr>
      <w:r>
        <w:rPr>
          <w:bCs/>
          <w:b/>
        </w:rPr>
        <w:t xml:space="preserve">Step 2 — Why per‑station constraints degenerate, and where the budget bites.</w:t>
      </w:r>
      <w:r>
        <w:t xml:space="preserve"> </w:t>
      </w:r>
      <w:r>
        <w:t xml:space="preserve">Each per‑station supply constraint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ζ</m:t>
            </m:r>
          </m:e>
        </m:d>
      </m:oMath>
      <w:r>
        <w:t xml:space="preserve"> </w:t>
      </w:r>
      <w:r>
        <w:t xml:space="preserve">contains only a</w:t>
      </w:r>
      <w:r>
        <w:t xml:space="preserve"> </w:t>
      </w:r>
      <w:r>
        <w:rPr>
          <w:iCs/>
          <w:i/>
        </w:rPr>
        <w:t xml:space="preserve">single</w:t>
      </w:r>
      <w:r>
        <w:t xml:space="preserve"> </w:t>
      </w:r>
      <w:r>
        <w:t xml:space="preserve">uncertain parameter,</w:t>
      </w:r>
      <w:r>
        <w:t xml:space="preserve"> </w:t>
      </w:r>
      <m:oMath>
        <m:sSubSup>
          <m:e>
            <m:r>
              <m:t>ζ</m:t>
            </m:r>
          </m:e>
          <m:sub>
            <m:r>
              <m:t>i</m:t>
            </m:r>
          </m:sub>
          <m:sup>
            <m:r>
              <m:t>s</m:t>
            </m:r>
          </m:sup>
        </m:sSubSup>
      </m:oMath>
      <w:r>
        <w:t xml:space="preserve">. Robust feasibility of an inequality is checked</w:t>
      </w:r>
      <w:r>
        <w:t xml:space="preserve"> </w:t>
      </w:r>
      <w:r>
        <w:t xml:space="preserve">constraint by constraint, so the worst case for station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U</m:t>
            </m:r>
          </m:e>
          <m:sub>
            <m:r>
              <m:t>Γ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simply</w:t>
      </w:r>
      <w:r>
        <w:t xml:space="preserve"> </w:t>
      </w:r>
      <m:oMath>
        <m:sSubSup>
          <m:e>
            <m:r>
              <m:t>ζ</m:t>
            </m:r>
          </m:e>
          <m:sub>
            <m:r>
              <m:t>i</m:t>
            </m:r>
          </m:sub>
          <m:sup>
            <m:r>
              <m:t>s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Γ</m:t>
            </m:r>
          </m:e>
        </m:d>
      </m:oMath>
      <w:r>
        <w:t xml:space="preserve">, giving the counterpart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t> </m:t>
          </m:r>
          <m:r>
            <m:rPr>
              <m:sty m:val="p"/>
            </m:rPr>
            <m:t>≤</m:t>
          </m:r>
          <m:r>
            <m:t> </m:t>
          </m:r>
          <m:sSub>
            <m:e>
              <m:acc>
                <m:accPr>
                  <m:chr m:val="‾"/>
                </m:accPr>
                <m:e>
                  <m:r>
                    <m:t>s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Γ</m:t>
              </m:r>
            </m:e>
          </m:d>
          <m:r>
            <m:t>  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analogously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≥</m:t>
        </m:r>
        <m:sSub>
          <m:e>
            <m:acc>
              <m:accPr>
                <m:chr m:val="‾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Γ</m:t>
            </m:r>
          </m:e>
        </m:d>
      </m:oMath>
      <w:r>
        <w:t xml:space="preserve"> </w:t>
      </w:r>
      <w:r>
        <w:t xml:space="preserve">for demand.</w:t>
      </w:r>
      <w:r>
        <w:t xml:space="preserve"> </w:t>
      </w:r>
      <w:r>
        <w:t xml:space="preserve">For any</w:t>
      </w:r>
      <w:r>
        <w:t xml:space="preserve"> </w:t>
      </w:r>
      <m:oMath>
        <m:r>
          <m:t>Γ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this collapses to the fully conservative Soyster solution: the</w:t>
      </w:r>
      <w:r>
        <w:t xml:space="preserve"> </w:t>
      </w:r>
      <w:r>
        <w:t xml:space="preserve">budget provides no interpolation, because a single‑parameter constraint cannot</w:t>
      </w:r>
      <w:r>
        <w:t xml:space="preserve"> </w:t>
      </w:r>
      <w:r>
        <w:t xml:space="preserve">“</w:t>
      </w:r>
      <w:r>
        <w:t xml:space="preserve">share</w:t>
      </w:r>
      <w:r>
        <w:t xml:space="preserve">”</w:t>
      </w:r>
      <w:r>
        <w:t xml:space="preserve"> </w:t>
      </w:r>
      <w:r>
        <w:t xml:space="preserve">the budget with anyone. This is an important structural observation in its own right —</w:t>
      </w:r>
      <w:r>
        <w:t xml:space="preserve"> </w:t>
      </w:r>
      <w:r>
        <w:t xml:space="preserve">the celebrated Bertsimas–Sim machinery only has bite when</w:t>
      </w:r>
      <w:r>
        <w:t xml:space="preserve"> </w:t>
      </w:r>
      <w:r>
        <w:rPr>
          <w:bCs/>
          <w:b/>
        </w:rPr>
        <w:t xml:space="preserve">many uncertain parameters</w:t>
      </w:r>
      <w:r>
        <w:rPr>
          <w:bCs/>
          <w:b/>
        </w:rPr>
        <w:t xml:space="preserve"> </w:t>
      </w:r>
      <w:r>
        <w:rPr>
          <w:bCs/>
          <w:b/>
        </w:rPr>
        <w:t xml:space="preserve">appear in the same constraint</w:t>
      </w:r>
      <w:r>
        <w:t xml:space="preserve">.</w:t>
      </w:r>
    </w:p>
    <w:p>
      <w:pPr>
        <w:pStyle w:val="BodyText"/>
      </w:pPr>
      <w:r>
        <w:t xml:space="preserve">We therefore apply the budget where it genuinely couples the perturbations: at the</w:t>
      </w:r>
      <w:r>
        <w:t xml:space="preserve"> </w:t>
      </w:r>
      <w:r>
        <w:rPr>
          <w:bCs/>
          <w:b/>
        </w:rPr>
        <w:t xml:space="preserve">system level</w:t>
      </w:r>
      <w:r>
        <w:t xml:space="preserve">. We keep the per‑station constraints of Model 2 at their nominal</w:t>
      </w:r>
      <w:r>
        <w:t xml:space="preserve"> </w:t>
      </w:r>
      <w:r>
        <w:t xml:space="preserve">right‑hand sides, with one necessary modification: the demand equality (2) is relaxed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≥</m:t>
        </m:r>
        <m:sSub>
          <m:e>
            <m:acc>
              <m:accPr>
                <m:chr m:val="‾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 (This relaxation is required for consistency — an</w:t>
      </w:r>
      <w:r>
        <w:t xml:space="preserve"> </w:t>
      </w:r>
      <w:r>
        <w:t xml:space="preserve">equality would pin total dropoffs to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‾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j</m:t>
                </m:r>
              </m:sub>
            </m:sSub>
          </m:e>
        </m:nary>
      </m:oMath>
      <w:r>
        <w:t xml:space="preserve">, contradicting the</w:t>
      </w:r>
      <w:r>
        <w:t xml:space="preserve"> </w:t>
      </w:r>
      <w:r>
        <w:t xml:space="preserve">aggregate robust demand buffer introduced below.) In addition,</w:t>
      </w:r>
      <w:r>
        <w:t xml:space="preserve"> </w:t>
      </w:r>
      <w:r>
        <w:t xml:space="preserve">we require that the plan carry enough</w:t>
      </w:r>
      <w:r>
        <w:t xml:space="preserve"> </w:t>
      </w:r>
      <w:r>
        <w:rPr>
          <w:iCs/>
          <w:i/>
        </w:rPr>
        <w:t xml:space="preserve">aggregate</w:t>
      </w:r>
      <w:r>
        <w:t xml:space="preserve"> </w:t>
      </w:r>
      <w:r>
        <w:t xml:space="preserve">slack — spare pickup headroom on the</w:t>
      </w:r>
      <w:r>
        <w:t xml:space="preserve"> </w:t>
      </w:r>
      <w:r>
        <w:t xml:space="preserve">supply side and spare delivered bikes on the demand side — to absorb</w:t>
      </w:r>
      <w:r>
        <w:t xml:space="preserve"> </w:t>
      </w:r>
      <w:r>
        <w:rPr>
          <w:iCs/>
          <w:i/>
        </w:rPr>
        <w:t xml:space="preserve">any</w:t>
      </w:r>
      <w:r>
        <w:t xml:space="preserve"> </w:t>
      </w:r>
      <w:r>
        <w:t xml:space="preserve">realization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U</m:t>
            </m:r>
          </m:e>
          <m:sub>
            <m:r>
              <m:t>Γ</m:t>
            </m:r>
          </m:sub>
        </m:sSub>
      </m:oMath>
      <w:r>
        <w:t xml:space="preserve">, with the operator re‑allocating bikes locally on the night of</w:t>
      </w:r>
      <w:r>
        <w:t xml:space="preserve"> </w:t>
      </w:r>
      <w:r>
        <w:t xml:space="preserve">execution. The two aggregate uncertain constraints are: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</m:e>
          </m:nary>
          <m:r>
            <m:t> </m:t>
          </m:r>
          <m:r>
            <m:rPr>
              <m:sty m:val="p"/>
            </m:rPr>
            <m:t>≤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ζ</m:t>
              </m:r>
            </m:e>
          </m:d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D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</m:e>
          </m:nary>
          <m:r>
            <m:t> </m:t>
          </m:r>
          <m:r>
            <m:rPr>
              <m:sty m:val="p"/>
            </m:rPr>
            <m:t>≥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ζ</m:t>
              </m:r>
            </m:e>
          </m:d>
          <m:r>
            <m:t>  </m:t>
          </m:r>
          <m:r>
            <m:rPr>
              <m:sty m:val="p"/>
            </m:rPr>
            <m:t>∀</m:t>
          </m:r>
          <m:r>
            <m:t>ζ</m:t>
          </m:r>
          <m:r>
            <m:rPr>
              <m:sty m:val="p"/>
            </m:rPr>
            <m:t>∈</m:t>
          </m:r>
          <m:sSub>
            <m:e>
              <m:r>
                <m:rPr>
                  <m:sty m:val="p"/>
                  <m:scr m:val="script"/>
                </m:rPr>
                <m:t>U</m:t>
              </m:r>
            </m:e>
            <m:sub>
              <m:r>
                <m:t>Γ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of these couples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(resp.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D</m:t>
            </m:r>
          </m:e>
        </m:d>
      </m:oMath>
      <w:r>
        <w:t xml:space="preserve">) uncertain parameters in a single constraint —</w:t>
      </w:r>
      <w:r>
        <w:t xml:space="preserve"> </w:t>
      </w:r>
      <w:r>
        <w:t xml:space="preserve">exactly the setting Bertsimas–Sim addresses.</w:t>
      </w:r>
    </w:p>
    <w:p>
      <w:pPr>
        <w:pStyle w:val="BodyText"/>
      </w:pPr>
      <w:r>
        <w:rPr>
          <w:bCs/>
          <w:b/>
        </w:rPr>
        <w:t xml:space="preserve">Step 3 — Inner maximization and its LP dual (supply side).</w:t>
      </w:r>
      <w:r>
        <w:t xml:space="preserve"> </w:t>
      </w:r>
      <w:r>
        <w:t xml:space="preserve">The aggregate supply</w:t>
      </w:r>
      <w:r>
        <w:t xml:space="preserve"> </w:t>
      </w:r>
      <w:r>
        <w:t xml:space="preserve">constraint must hold at the worst case, i.e.,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∈</m:t>
                  </m:r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</m:e>
          </m:nary>
          <m:r>
            <m:t> </m:t>
          </m:r>
          <m:r>
            <m:rPr>
              <m:sty m:val="p"/>
            </m:rPr>
            <m:t>≤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‾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 </m:t>
          </m:r>
          <m:r>
            <m:rPr>
              <m:sty m:val="p"/>
            </m:rPr>
            <m:t>−</m:t>
          </m:r>
          <m:r>
            <m:t> </m:t>
          </m:r>
          <m:sSup>
            <m:e>
              <m:r>
                <m:t>β</m:t>
              </m:r>
            </m:e>
            <m:sup>
              <m:r>
                <m:t>s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β</m:t>
              </m:r>
            </m:e>
            <m:sup>
              <m:r>
                <m:t>s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Γ</m:t>
              </m:r>
            </m:e>
          </m:d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η</m:t>
              </m:r>
            </m:lim>
          </m:limLow>
          <m:r>
            <m:rPr>
              <m:sty m:val="p"/>
            </m:rPr>
            <m:t>{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  <m:r>
            <m:t> </m:t>
          </m:r>
          <m:d>
            <m:dPr>
              <m:begChr m:val="|"/>
              <m:endChr m:val="}"/>
              <m:sepChr m:val=""/>
              <m:grow/>
            </m:dPr>
            <m:e>
              <m:r>
                <m:t> </m:t>
              </m:r>
              <m:r>
                <m:t>0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η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1</m:t>
              </m:r>
              <m:r>
                <m:t> </m:t>
              </m:r>
              <m:r>
                <m:rPr>
                  <m:sty m:val="p"/>
                </m:rPr>
                <m:t>∀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 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η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≤</m:t>
              </m:r>
              <m:r>
                <m:t>Γ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i</m:t>
            </m:r>
          </m:sub>
          <m:sup>
            <m:r>
              <m:t>s</m:t>
            </m:r>
          </m:sup>
        </m:sSubSup>
      </m:oMath>
      <w:r>
        <w:t xml:space="preserve">. (At the optimum the adversary spends no budget on the</w:t>
      </w:r>
      <w:r>
        <w:t xml:space="preserve"> </w:t>
      </w:r>
      <w:r>
        <w:t xml:space="preserve">demand‑side perturbations</w:t>
      </w:r>
      <w:r>
        <w:t xml:space="preserve"> </w:t>
      </w:r>
      <m:oMath>
        <m:sSup>
          <m:e>
            <m:r>
              <m:t>ζ</m:t>
            </m:r>
          </m:e>
          <m:sup>
            <m:r>
              <m:t>d</m:t>
            </m:r>
          </m:sup>
        </m:sSup>
      </m:oMath>
      <w:r>
        <w:t xml:space="preserve">, since they do not appear in this constraint, so</w:t>
      </w:r>
      <w:r>
        <w:t xml:space="preserve"> </w:t>
      </w:r>
      <w:r>
        <w:t xml:space="preserve">they can be dropped from the inner problem without loss.) The inner maximization is a</w:t>
      </w:r>
      <w:r>
        <w:t xml:space="preserve"> </w:t>
      </w:r>
      <w:r>
        <w:t xml:space="preserve">bounded knapsack‑type LP; strong duality holds since it is feasible (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) and</w:t>
      </w:r>
      <w:r>
        <w:t xml:space="preserve"> </w:t>
      </w:r>
      <w:r>
        <w:t xml:space="preserve">bounded. Its dual is: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β</m:t>
                    </m:r>
                  </m:e>
                  <m:sup>
                    <m:r>
                      <m:t>s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Γ</m:t>
                    </m:r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r</m:t>
                    </m:r>
                  </m:lim>
                </m:limLow>
                <m:r>
                  <m:t> </m:t>
                </m:r>
              </m:e>
              <m:e>
                <m:r>
                  <m:t>Γ</m:t>
                </m:r>
                <m:r>
                  <m:rPr>
                    <m:sty m:val="p"/>
                  </m:rPr>
                  <m:t>⋅</m:t>
                </m:r>
                <m:r>
                  <m:t>z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S</m:t>
                    </m:r>
                  </m:sub>
                  <m:sup>
                    <m:r>
                      <m:t>​</m:t>
                    </m:r>
                  </m:sup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e>
            </m:mr>
            <m:mr>
              <m:e>
                <m:r>
                  <m:rPr>
                    <m:nor/>
                    <m:sty m:val="p"/>
                  </m:rPr>
                  <m:t>subject to</m:t>
                </m:r>
                <m:r>
                  <m:t> </m:t>
                </m:r>
              </m:e>
              <m:e>
                <m:r>
                  <m:t>z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≥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s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S</m:t>
                </m:r>
                <m:r>
                  <m:rPr>
                    <m:sty m:val="p"/>
                  </m:rPr>
                  <m:t>,</m:t>
                </m:r>
              </m:e>
            </m:mr>
            <m:mr>
              <m:e/>
              <m:e>
                <m:r>
                  <m:t>z</m:t>
                </m:r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r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t> </m:t>
                </m:r>
                <m:r>
                  <m:rPr>
                    <m:sty m:val="p"/>
                  </m:rPr>
                  <m:t>∀</m:t>
                </m:r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S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the dual variable of the budget constraint 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dual variable of</w:t>
      </w:r>
      <w:r>
        <w:t xml:space="preserve"> </w:t>
      </w:r>
      <w:r>
        <w:t xml:space="preserve">the box constraint</w:t>
      </w:r>
      <w:r>
        <w:t xml:space="preserve"> </w:t>
      </w:r>
      <m:oMath>
        <m:sSub>
          <m:e>
            <m:r>
              <m:t>η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Step 4 — Robust counterpart (supply side).</w:t>
      </w:r>
      <w:r>
        <w:t xml:space="preserve"> </w:t>
      </w:r>
      <w:r>
        <w:t xml:space="preserve">Since any dual‑feasible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 </w:t>
      </w:r>
      <w:r>
        <w:t xml:space="preserve">gives an</w:t>
      </w:r>
      <w:r>
        <w:t xml:space="preserve"> </w:t>
      </w:r>
      <w:r>
        <w:t xml:space="preserve">upper bound on</w:t>
      </w:r>
      <w:r>
        <w:t xml:space="preserve"> </w:t>
      </w:r>
      <m:oMath>
        <m:sSup>
          <m:e>
            <m:r>
              <m:t>β</m:t>
            </m:r>
          </m:e>
          <m:sup>
            <m:r>
              <m:t>s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</m:oMath>
      <w:r>
        <w:t xml:space="preserve">, embedding the dual</w:t>
      </w:r>
      <w:r>
        <w:t xml:space="preserve"> </w:t>
      </w:r>
      <w:r>
        <w:rPr>
          <w:iCs/>
          <w:i/>
        </w:rPr>
        <w:t xml:space="preserve">minimization</w:t>
      </w:r>
      <w:r>
        <w:t xml:space="preserve"> </w:t>
      </w:r>
      <w:r>
        <w:t xml:space="preserve">into our (outer)</w:t>
      </w:r>
      <w:r>
        <w:t xml:space="preserve"> </w:t>
      </w:r>
      <w:r>
        <w:t xml:space="preserve">minimization yields the exact</w:t>
      </w:r>
      <w:r>
        <w:t xml:space="preserve"> </w:t>
      </w:r>
      <w:r>
        <w:rPr>
          <w:bCs/>
          <w:b/>
        </w:rPr>
        <w:t xml:space="preserve">linear robust counterpart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i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⋅</m:t>
              </m:r>
              <m:r>
                <m:t>z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 </m:t>
              </m:r>
              <m:r>
                <m:rPr>
                  <m:sty m:val="p"/>
                </m:rPr>
                <m:t>≤</m:t>
              </m:r>
              <m:r>
                <m:t> 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s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 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 </m:t>
        </m:r>
        <m:r>
          <m:t>z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  <m:r>
          <m:t> </m:t>
        </m:r>
        <m:r>
          <m:rPr>
            <m:sty m:val="p"/>
          </m:rPr>
          <m:t>∀</m:t>
        </m:r>
        <m:r>
          <m:t>i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</m:oMath>
    </w:p>
    <w:p>
      <w:pPr>
        <w:pStyle w:val="BodyText"/>
      </w:pPr>
      <w:r>
        <w:rPr>
          <w:bCs/>
          <w:b/>
        </w:rPr>
        <w:t xml:space="preserve">Step 5 — Robust counterpart (demand side).</w:t>
      </w:r>
      <w:r>
        <w:t xml:space="preserve"> </w:t>
      </w:r>
      <w:r>
        <w:t xml:space="preserve">For the aggregate demand constraint the</w:t>
      </w:r>
      <w:r>
        <w:t xml:space="preserve"> </w:t>
      </w:r>
      <w:r>
        <w:t xml:space="preserve">adversary pushes demand</w:t>
      </w:r>
      <w:r>
        <w:t xml:space="preserve"> </w:t>
      </w:r>
      <w:r>
        <w:rPr>
          <w:iCs/>
          <w:i/>
        </w:rPr>
        <w:t xml:space="preserve">up</w:t>
      </w:r>
      <w:r>
        <w:t xml:space="preserve"> </w:t>
      </w:r>
      <w:r>
        <w:t xml:space="preserve">(</w:t>
      </w:r>
      <m:oMath>
        <m:sSubSup>
          <m:e>
            <m:r>
              <m:t>ζ</m:t>
            </m:r>
          </m:e>
          <m:sub>
            <m:r>
              <m:t>j</m:t>
            </m:r>
          </m:sub>
          <m:sup>
            <m:r>
              <m:t>d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 the budgeted stations), so we need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,</m:t>
            </m:r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nary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‾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d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β</m:t>
            </m:r>
          </m:e>
          <m:sup>
            <m:r>
              <m:t>d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j</m:t>
                </m:r>
              </m:sub>
            </m:sSub>
          </m:e>
        </m:nary>
        <m:sSub>
          <m:e>
            <m:r>
              <m:t>η</m:t>
            </m:r>
          </m:e>
          <m:sub>
            <m:r>
              <m:t>j</m:t>
            </m:r>
          </m:sub>
        </m:sSub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η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η</m:t>
                </m:r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≤</m:t>
        </m:r>
        <m:r>
          <m:t>Γ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An identical dual derivation with dual variables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(budget) and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(boxes) yields: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r>
                <m:t> </m:t>
              </m:r>
              <m:r>
                <m:rPr>
                  <m:sty m:val="p"/>
                </m:rPr>
                <m:t>≥</m:t>
              </m:r>
              <m:r>
                <m:t> 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′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′</m:t>
                      </m:r>
                    </m:sub>
                  </m:sSub>
                </m:e>
              </m:nary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 </m:t>
        </m:r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′</m:t>
            </m:r>
          </m:sub>
        </m:sSub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 </m:t>
        </m:r>
        <m:r>
          <m:t>w</m:t>
        </m:r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′</m:t>
            </m:r>
          </m:sub>
        </m:sSub>
        <m:r>
          <m:rPr>
            <m:sty m:val="p"/>
          </m:rPr>
          <m:t>≥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j</m:t>
            </m:r>
            <m:r>
              <m:rPr>
                <m:sty m:val="p"/>
              </m:rPr>
              <m:t>′</m:t>
            </m:r>
          </m:sub>
        </m:sSub>
        <m:r>
          <m:t> </m:t>
        </m:r>
        <m:r>
          <m:rPr>
            <m:sty m:val="p"/>
          </m:rPr>
          <m:t>∀</m:t>
        </m:r>
        <m:r>
          <m:t>j</m:t>
        </m:r>
        <m:r>
          <m:rPr>
            <m:sty m:val="p"/>
          </m:rPr>
          <m:t>′</m:t>
        </m:r>
        <m:r>
          <m:rPr>
            <m:sty m:val="p"/>
          </m:rPr>
          <m:t>∈</m:t>
        </m:r>
        <m:r>
          <m:t>D</m:t>
        </m:r>
        <m:r>
          <m:rPr>
            <m:sty m:val="p"/>
          </m:rPr>
          <m:t>.</m:t>
        </m:r>
      </m:oMath>
    </w:p>
    <w:p>
      <w:pPr>
        <w:pStyle w:val="BodyText"/>
      </w:pPr>
      <w:r>
        <w:t xml:space="preserve">(One caveat, stated explicitly: since the per‑station demand constraints are kept at</w:t>
      </w:r>
      <w:r>
        <w:t xml:space="preserve"> </w:t>
      </w:r>
      <w:r>
        <w:t xml:space="preserve">their</w:t>
      </w:r>
      <w:r>
        <w:t xml:space="preserve"> </w:t>
      </w:r>
      <w:r>
        <w:rPr>
          <w:iCs/>
          <w:i/>
        </w:rPr>
        <w:t xml:space="preserve">nominal</w:t>
      </w:r>
      <w:r>
        <w:t xml:space="preserve"> </w:t>
      </w:r>
      <w:r>
        <w:t xml:space="preserve">right‑hand sides, the aggregate buffer guarantees system‑wide capacity to</w:t>
      </w:r>
      <w:r>
        <w:t xml:space="preserve"> </w:t>
      </w:r>
      <w:r>
        <w:t xml:space="preserve">absorb any</w:t>
      </w:r>
      <w:r>
        <w:t xml:space="preserve"> </w:t>
      </w:r>
      <m:oMath>
        <m:r>
          <m:t>Γ</m:t>
        </m:r>
      </m:oMath>
      <w:r>
        <w:t xml:space="preserve">‑budget realization, but assumes bikes can be re‑allocated among</w:t>
      </w:r>
      <w:r>
        <w:t xml:space="preserve"> </w:t>
      </w:r>
      <w:r>
        <w:t xml:space="preserve">nearby deficit stations at execution time. A fully station‑level guarantee would require</w:t>
      </w:r>
      <w:r>
        <w:t xml:space="preserve"> </w:t>
      </w:r>
      <w:r>
        <w:t xml:space="preserve">the Soyster‑type counterparts of Step 2, which we also report as the conservative</w:t>
      </w:r>
      <w:r>
        <w:t xml:space="preserve"> </w:t>
      </w:r>
      <w:r>
        <w:t xml:space="preserve">benchmark at</w:t>
      </w:r>
      <w:r>
        <w:t xml:space="preserve"> </w:t>
      </w:r>
      <m:oMath>
        <m:r>
          <m:t>Γ</m:t>
        </m:r>
        <m:r>
          <m:rPr>
            <m:sty m:val="p"/>
          </m:rPr>
          <m:t>≥</m:t>
        </m:r>
        <m:r>
          <m:t>1</m:t>
        </m:r>
      </m:oMath>
      <w:r>
        <w:t xml:space="preserve">.)</w:t>
      </w:r>
    </w:p>
    <w:p>
      <w:pPr>
        <w:pStyle w:val="BodyText"/>
      </w:pPr>
      <w:r>
        <w:rPr>
          <w:bCs/>
          <w:b/>
        </w:rPr>
        <w:t xml:space="preserve">Step 6 — Full robust MILP.</w:t>
      </w:r>
      <w:r>
        <w:t xml:space="preserve"> </w:t>
      </w:r>
      <w:r>
        <w:t xml:space="preserve">We augment Model 2 (with (2) relaxed to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as above)</w:t>
      </w:r>
      <w:r>
        <w:t xml:space="preserve"> </w:t>
      </w:r>
      <w:r>
        <w:t xml:space="preserve">with the two boxed aggregate robust</w:t>
      </w:r>
      <w:r>
        <w:t xml:space="preserve"> </w:t>
      </w:r>
      <w:r>
        <w:t xml:space="preserve">constraints and the auxiliary variables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′</m:t>
            </m:r>
          </m:sub>
        </m:sSub>
      </m:oMath>
      <w:r>
        <w:t xml:space="preserve"> </w:t>
      </w:r>
      <w:r>
        <w:t xml:space="preserve">(all continuous,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t>S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D</m:t>
                </m:r>
              </m:e>
            </m:d>
          </m:e>
        </m:d>
      </m:oMath>
      <w:r>
        <w:t xml:space="preserve"> </w:t>
      </w:r>
      <w:r>
        <w:t xml:space="preserve">of them). Because total dropoffs equal total pickups (mass balance (7) with empty start</w:t>
      </w:r>
      <w:r>
        <w:t xml:space="preserve"> </w:t>
      </w:r>
      <w:r>
        <w:t xml:space="preserve">and return), overall feasibility requires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‾"/>
                  </m:accPr>
                  <m:e>
                    <m:r>
                      <m:t>b</m:t>
                    </m:r>
                  </m:e>
                </m:acc>
              </m:e>
              <m:sub>
                <m:r>
                  <m:t>j</m:t>
                </m:r>
              </m:sub>
            </m:sSub>
          </m:e>
        </m:nary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d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≤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acc>
                  <m:accPr>
                    <m:chr m:val="‾"/>
                  </m:accPr>
                  <m:e>
                    <m:r>
                      <m:t>s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−</m:t>
        </m:r>
        <m:sSup>
          <m:e>
            <m:r>
              <m:t>β</m:t>
            </m:r>
          </m:e>
          <m:sup>
            <m:r>
              <m:t>s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</m:oMath>
      <w:r>
        <w:t xml:space="preserve">; we verify</w:t>
      </w:r>
      <w:r>
        <w:t xml:space="preserve"> </w:t>
      </w:r>
      <w:r>
        <w:t xml:space="preserve">this condition on the data for each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and report the largest feasible budget.</w:t>
      </w:r>
      <w:r>
        <w:t xml:space="preserve"> </w:t>
      </w:r>
      <w:r>
        <w:t xml:space="preserve">The resulting formulation is a modestly larger MILP — solved with HiGHS for a</w:t>
      </w:r>
      <w:r>
        <w:t xml:space="preserve"> </w:t>
      </w:r>
      <w:r>
        <w:t xml:space="preserve">sweep of</w:t>
      </w:r>
      <w:r>
        <w:t xml:space="preserve"> </w:t>
      </w:r>
      <m:oMath>
        <m:r>
          <m:t>Γ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,</m:t>
        </m:r>
        <m:d>
          <m:dPr>
            <m:begChr m:val="|"/>
            <m:endChr m:val="|"/>
            <m:sepChr m:val=""/>
            <m:grow/>
          </m:dPr>
          <m:e>
            <m:r>
              <m:t>S</m:t>
            </m:r>
          </m:e>
        </m:d>
        <m:r>
          <m:rPr>
            <m:sty m:val="p"/>
          </m:rPr>
          <m:t>+</m:t>
        </m:r>
        <m:d>
          <m:dPr>
            <m:begChr m:val="|"/>
            <m:endChr m:val="|"/>
            <m:sepChr m:val=""/>
            <m:grow/>
          </m:dPr>
          <m:e>
            <m:r>
              <m:t>D</m:t>
            </m:r>
          </m:e>
        </m:d>
        <m:r>
          <m:rPr>
            <m:sty m:val="p"/>
          </m:rPr>
          <m:t>}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Step 7 — Analysis plan.</w:t>
      </w:r>
      <w:r>
        <w:t xml:space="preserve"> </w:t>
      </w:r>
      <w:r>
        <w:t xml:space="preserve">For each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we record: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price of robustness</w:t>
      </w:r>
      <w:r>
        <w:t xml:space="preserve">:</w:t>
      </w:r>
      <w:r>
        <w:t xml:space="preserve"> </w:t>
      </w:r>
      <m:oMath>
        <m:r>
          <m:rPr>
            <m:nor/>
            <m:sty m:val="p"/>
          </m:rPr>
          <m:t>cost</m:t>
        </m:r>
        <m:d>
          <m:dPr>
            <m:begChr m:val="("/>
            <m:endChr m:val=")"/>
            <m:sepChr m:val=""/>
            <m:grow/>
          </m:dPr>
          <m:e>
            <m:r>
              <m:t>Γ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cost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, the extra</w:t>
      </w:r>
      <w:r>
        <w:t xml:space="preserve"> </w:t>
      </w:r>
      <w:r>
        <w:t xml:space="preserve">truck‑distance needed to immunize against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worst‑case deviations.</w:t>
      </w:r>
      <w:r>
        <w:t xml:space="preserve"> </w:t>
      </w:r>
      <w:r>
        <w:t xml:space="preserve">- The optimal dual prices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and which stations have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(resp.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i.e., whose deviation magnitude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exceeds the marginal value of budget —</w:t>
      </w:r>
      <w:r>
        <w:t xml:space="preserve"> </w:t>
      </w:r>
      <w:r>
        <w:t xml:space="preserve">these are the stations that drive the protection cost.</w:t>
      </w:r>
      <w:r>
        <w:t xml:space="preserve"> </w:t>
      </w:r>
      <w:r>
        <w:t xml:space="preserve">- How does the routing plan change qualitatively — do trucks cluster near</w:t>
      </w:r>
      <w:r>
        <w:t xml:space="preserve"> </w:t>
      </w:r>
      <w:r>
        <w:t xml:space="preserve">“</w:t>
      </w:r>
      <w:r>
        <w:t xml:space="preserve">safe</w:t>
      </w:r>
      <w:r>
        <w:t xml:space="preserve">”</w:t>
      </w:r>
      <w:r>
        <w:t xml:space="preserve"> </w:t>
      </w:r>
      <w:r>
        <w:t xml:space="preserve">stations with small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i</m:t>
            </m:r>
          </m:sub>
        </m:sSub>
      </m:oMath>
      <w:r>
        <w:t xml:space="preserve">?</w:t>
      </w:r>
    </w:p>
    <w:p>
      <w:pPr>
        <w:pStyle w:val="BodyText"/>
      </w:pPr>
      <w:r>
        <w:t xml:space="preserve">A key insight is that robust solutions should perform</w:t>
      </w:r>
      <w:r>
        <w:t xml:space="preserve"> </w:t>
      </w:r>
      <w:r>
        <w:rPr>
          <w:bCs/>
          <w:b/>
        </w:rPr>
        <w:t xml:space="preserve">better out‑of‑sample</w:t>
      </w:r>
      <w:r>
        <w:t xml:space="preserve"> </w:t>
      </w:r>
      <w:r>
        <w:t xml:space="preserve">(Section 8.4): by hedging against demand fluctuations in June, they degrade less</w:t>
      </w:r>
      <w:r>
        <w:t xml:space="preserve"> </w:t>
      </w:r>
      <w:r>
        <w:t xml:space="preserve">when evaluated on July data. This is the classic bias–variance trade‑off.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model-size-solvability"/>
    <w:p>
      <w:pPr>
        <w:pStyle w:val="Heading2"/>
      </w:pPr>
      <w:r>
        <w:t xml:space="preserve">6. Model Size &amp; Solvability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solve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 (Transportation 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~6,000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 (Routing MILP)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~25,000 int + binary +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3 (Asymmetric MILP)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 Model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~10–60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4 (Robust MILP)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~30–120 s</w:t>
            </w:r>
          </w:p>
        </w:tc>
      </w:tr>
    </w:tbl>
    <w:p>
      <w:pPr>
        <w:pStyle w:val="BodyText"/>
      </w:pPr>
      <w:r>
        <w:t xml:space="preserve">All models comfortably fit within HiGHS’ capabilities on a modern laptop. The 157‑station</w:t>
      </w:r>
      <w:r>
        <w:t xml:space="preserve"> </w:t>
      </w:r>
      <w:r>
        <w:t xml:space="preserve">Jersey City network is large enough to be nontrivial but small enough for rapid</w:t>
      </w:r>
      <w:r>
        <w:t xml:space="preserve"> </w:t>
      </w:r>
      <w:r>
        <w:t xml:space="preserve">experimentation — ideal for a course project.</w:t>
      </w:r>
    </w:p>
    <w:p>
      <w:r>
        <w:pict>
          <v:rect style="width:0;height:1.5pt" o:hralign="center" o:hrstd="t" o:hr="t"/>
        </w:pict>
      </w:r>
    </w:p>
    <w:bookmarkEnd w:id="39"/>
    <w:bookmarkStart w:id="40" w:name="implementation-plan-julia-jump"/>
    <w:p>
      <w:pPr>
        <w:pStyle w:val="Heading2"/>
      </w:pPr>
      <w:r>
        <w:t xml:space="preserve">7. Implementation Plan (Julia + JuMP)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 preprocessing:</w:t>
      </w:r>
      <w:r>
        <w:t xml:space="preserve"> </w:t>
      </w:r>
      <w:r>
        <w:t xml:space="preserve">a short Python script downloads the CitiBike zip, aggregates</w:t>
      </w:r>
      <w:r>
        <w:t xml:space="preserve"> </w:t>
      </w:r>
      <w:r>
        <w:t xml:space="preserve">net flow per station (</w:t>
      </w:r>
      <m:oMath>
        <m:r>
          <m:rPr>
            <m:nor/>
            <m:sty m:val="p"/>
          </m:rPr>
          <m:t>arrivals</m:t>
        </m:r>
        <m:r>
          <m:rPr>
            <m:sty m:val="p"/>
          </m:rPr>
          <m:t>−</m:t>
        </m:r>
        <m:r>
          <m:rPr>
            <m:nor/>
            <m:sty m:val="p"/>
          </m:rPr>
          <m:t>departures</m:t>
        </m:r>
      </m:oMath>
      <w:r>
        <w:t xml:space="preserve">), computes the Haversine</w:t>
      </w:r>
      <w:r>
        <w:t xml:space="preserve"> </w:t>
      </w:r>
      <w:r>
        <w:t xml:space="preserve">distance matrix, and writes two small CSV files:</w:t>
      </w:r>
      <w:r>
        <w:t xml:space="preserve"> </w:t>
      </w:r>
      <w:r>
        <w:rPr>
          <w:rStyle w:val="VerbatimChar"/>
        </w:rPr>
        <w:t xml:space="preserve">stations.csv</w:t>
      </w:r>
      <w:r>
        <w:t xml:space="preserve"> </w:t>
      </w:r>
      <w:r>
        <w:t xml:space="preserve">(name, lat, lon, net)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distances.csv</w:t>
      </w:r>
      <w:r>
        <w:t xml:space="preserve"> </w:t>
      </w:r>
      <w:r>
        <w:t xml:space="preserve">(</w:t>
      </w:r>
      <m:oMath>
        <m:r>
          <m:t>157</m:t>
        </m:r>
        <m:r>
          <m:rPr>
            <m:sty m:val="p"/>
          </m:rPr>
          <m:t>×</m:t>
        </m:r>
        <m:r>
          <m:t>157</m:t>
        </m:r>
      </m:oMath>
      <w:r>
        <w:t xml:space="preserve"> </w:t>
      </w:r>
      <w:r>
        <w:t xml:space="preserve">matrix).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Julia modeling:</w:t>
      </w:r>
      <w:r>
        <w:t xml:space="preserve"> </w:t>
      </w:r>
      <w:r>
        <w:t xml:space="preserve">each model is implemented as a separate, well‑commented</w:t>
      </w:r>
      <w:r>
        <w:t xml:space="preserve"> </w:t>
      </w:r>
      <w:r>
        <w:rPr>
          <w:rStyle w:val="VerbatimChar"/>
        </w:rPr>
        <w:t xml:space="preserve">JuMP</w:t>
      </w:r>
      <w:r>
        <w:t xml:space="preserve"> </w:t>
      </w:r>
      <w:r>
        <w:t xml:space="preserve">function that reads the same data files. We define a shared data structure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struct BikeShareData</w:t>
      </w:r>
      <w:r>
        <w:t xml:space="preserve">) so models differ only in objective and constraints.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Solver:</w:t>
      </w:r>
      <w:r>
        <w:t xml:space="preserve"> </w:t>
      </w:r>
      <w:r>
        <w:rPr>
          <w:rStyle w:val="VerbatimChar"/>
        </w:rPr>
        <w:t xml:space="preserve">HiGHS</w:t>
      </w:r>
      <w:r>
        <w:t xml:space="preserve"> </w:t>
      </w:r>
      <w:r>
        <w:t xml:space="preserve">(open‑source MILP) via</w:t>
      </w:r>
      <w:r>
        <w:t xml:space="preserve"> </w:t>
      </w:r>
      <w:r>
        <w:rPr>
          <w:rStyle w:val="VerbatimChar"/>
        </w:rPr>
        <w:t xml:space="preserve">JuMP.set_optimizer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Visualization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Plots.jl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Jersey City map with stations colored by net flow (green = surplus, red = deficit)</w:t>
      </w:r>
    </w:p>
    <w:p>
      <w:pPr>
        <w:numPr>
          <w:ilvl w:val="1"/>
          <w:numId w:val="1007"/>
        </w:numPr>
        <w:pStyle w:val="Compact"/>
      </w:pPr>
      <w:r>
        <w:t xml:space="preserve">Optimal bike movement arcs overlaid on the map</w:t>
      </w:r>
    </w:p>
    <w:p>
      <w:pPr>
        <w:numPr>
          <w:ilvl w:val="1"/>
          <w:numId w:val="1007"/>
        </w:numPr>
        <w:pStyle w:val="Compact"/>
      </w:pPr>
      <w:r>
        <w:t xml:space="preserve">Pareto frontier curve (distance vs. unmet demand)</w:t>
      </w:r>
    </w:p>
    <w:p>
      <w:pPr>
        <w:numPr>
          <w:ilvl w:val="1"/>
          <w:numId w:val="1007"/>
        </w:numPr>
        <w:pStyle w:val="Compact"/>
      </w:pPr>
      <w:r>
        <w:t xml:space="preserve">Robustness cost vs. </w:t>
      </w:r>
      <m:oMath>
        <m:r>
          <m:t>Γ</m:t>
        </m:r>
      </m:oMath>
      <w:r>
        <w:t xml:space="preserve"> </w:t>
      </w:r>
      <w:r>
        <w:t xml:space="preserve">(budget of uncertainty)</w:t>
      </w:r>
    </w:p>
    <w:p>
      <w:r>
        <w:pict>
          <v:rect style="width:0;height:1.5pt" o:hralign="center" o:hrstd="t" o:hr="t"/>
        </w:pict>
      </w:r>
    </w:p>
    <w:bookmarkEnd w:id="40"/>
    <w:bookmarkStart w:id="48" w:name="planned-results-discussion"/>
    <w:p>
      <w:pPr>
        <w:pStyle w:val="Heading2"/>
      </w:pPr>
      <w:r>
        <w:t xml:space="preserve">8. Planned Results &amp; Discussion</w:t>
      </w:r>
    </w:p>
    <w:bookmarkStart w:id="41" w:name="insample-optimal-rebalancing-plan"/>
    <w:p>
      <w:pPr>
        <w:pStyle w:val="Heading3"/>
      </w:pPr>
      <w:r>
        <w:t xml:space="preserve">8.1 In‑Sample Optimal Rebalancing Plan</w:t>
      </w:r>
    </w:p>
    <w:p>
      <w:pPr>
        <w:pStyle w:val="FirstParagraph"/>
      </w:pPr>
      <w:r>
        <w:t xml:space="preserve">Which stations are matched, how many bikes move along each arc, total truck‑distance.</w:t>
      </w:r>
      <w:r>
        <w:t xml:space="preserve"> </w:t>
      </w:r>
      <w:r>
        <w:t xml:space="preserve">The geographic map (Jersey City streets with colored station markers and flow‑width arcs)</w:t>
      </w:r>
      <w:r>
        <w:t xml:space="preserve"> </w:t>
      </w:r>
      <w:r>
        <w:t xml:space="preserve">is the centerpiece visualization.</w:t>
      </w:r>
    </w:p>
    <w:bookmarkEnd w:id="41"/>
    <w:bookmarkStart w:id="42" w:name="lp-vs.-milp-integrality-gap"/>
    <w:p>
      <w:pPr>
        <w:pStyle w:val="Heading3"/>
      </w:pPr>
      <w:r>
        <w:t xml:space="preserve">8.2 LP vs. MILP Integrality Gap</w:t>
      </w:r>
    </w:p>
    <w:p>
      <w:pPr>
        <w:pStyle w:val="FirstParagraph"/>
      </w:pPr>
      <w:r>
        <w:t xml:space="preserve">Comparing Model 1’s LP lower bound against Model 2’s MILP optimum quantifies the cost</w:t>
      </w:r>
      <w:r>
        <w:t xml:space="preserve"> </w:t>
      </w:r>
      <w:r>
        <w:t xml:space="preserve">of indivisibility (truck routing, integer bikes). We also compare Model 1’s LP relaxation</w:t>
      </w:r>
      <w:r>
        <w:t xml:space="preserve"> </w:t>
      </w:r>
      <w:r>
        <w:t xml:space="preserve">under symmetric vs. asymmetric distances (Model 3) to measure how asymmetry degrades the</w:t>
      </w:r>
      <w:r>
        <w:t xml:space="preserve"> </w:t>
      </w:r>
      <w:r>
        <w:t xml:space="preserve">LP’s quality — does the integrality gap widen? Is it empirically worth it to use</w:t>
      </w:r>
      <w:r>
        <w:t xml:space="preserve"> </w:t>
      </w:r>
      <w:r>
        <w:t xml:space="preserve">asymmetric real‑road distances?</w:t>
      </w:r>
    </w:p>
    <w:bookmarkEnd w:id="42"/>
    <w:bookmarkStart w:id="43" w:name="X4c5514cc744bd652f4fd2d2eec49962461e7ddf"/>
    <w:p>
      <w:pPr>
        <w:pStyle w:val="Heading3"/>
      </w:pPr>
      <w:r>
        <w:t xml:space="preserve">8.3 Multi‑Objective Pareto: Cost vs. Unmet Demand</w:t>
      </w:r>
    </w:p>
    <w:p>
      <w:pPr>
        <w:pStyle w:val="FirstParagraph"/>
      </w:pPr>
      <w:r>
        <w:rPr>
          <w:iCs/>
          <w:i/>
        </w:rPr>
        <w:t xml:space="preserve">This is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cross‑cutting analysis</w:t>
      </w:r>
      <w:r>
        <w:rPr>
          <w:iCs/>
          <w:i/>
        </w:rPr>
        <w:t xml:space="preserve"> </w:t>
      </w:r>
      <w:r>
        <w:rPr>
          <w:iCs/>
          <w:i/>
        </w:rPr>
        <w:t xml:space="preserve">applied to Model 2, not a separate model.</w:t>
      </w:r>
      <w:r>
        <w:t xml:space="preserve"> </w:t>
      </w:r>
      <w:r>
        <w:t xml:space="preserve">We</w:t>
      </w:r>
      <w:r>
        <w:t xml:space="preserve"> </w:t>
      </w:r>
      <w:r>
        <w:t xml:space="preserve">introduce a</w:t>
      </w:r>
      <w:r>
        <w:t xml:space="preserve"> </w:t>
      </w:r>
      <w:r>
        <w:rPr>
          <w:bCs/>
          <w:b/>
        </w:rPr>
        <w:t xml:space="preserve">soft‑deficit</w:t>
      </w:r>
      <w:r>
        <w:t xml:space="preserve"> </w:t>
      </w:r>
      <w:r>
        <w:t xml:space="preserve">variable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optimize the weighted‑sum: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min</m:t>
          </m:r>
          <m:r>
            <m:t> 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z</m:t>
              </m:r>
            </m:e>
            <m:sub>
              <m:r>
                <m:t>i</m:t>
              </m:r>
              <m:r>
                <m:t>j</m:t>
              </m:r>
              <m:r>
                <m:t>k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r>
            <m:t>λ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r>
                <m:t>D</m:t>
              </m:r>
            </m:sub>
            <m:sup>
              <m:r>
                <m:t>​</m:t>
              </m:r>
            </m:sup>
            <m:e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sweeping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 a large value to trace the full</w:t>
      </w:r>
      <w:r>
        <w:t xml:space="preserve"> </w:t>
      </w:r>
      <w:r>
        <w:rPr>
          <w:bCs/>
          <w:b/>
        </w:rPr>
        <w:t xml:space="preserve">cost–coverage Pareto</w:t>
      </w:r>
      <w:r>
        <w:rPr>
          <w:bCs/>
          <w:b/>
        </w:rPr>
        <w:t xml:space="preserve"> </w:t>
      </w:r>
      <w:r>
        <w:rPr>
          <w:bCs/>
          <w:b/>
        </w:rPr>
        <w:t xml:space="preserve">frontier</w:t>
      </w:r>
      <w:r>
        <w:t xml:space="preserve">. This answers a practical business question: if a budget only allows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bike‑km of truck travel, what is the maximum achievable coverage? We discuss the</w:t>
      </w:r>
      <w:r>
        <w:t xml:space="preserve"> </w:t>
      </w:r>
      <w:r>
        <w:t xml:space="preserve">“</w:t>
      </w:r>
      <w:r>
        <w:t xml:space="preserve">diminishing returns</w:t>
      </w:r>
      <w:r>
        <w:t xml:space="preserve">”</w:t>
      </w:r>
      <w:r>
        <w:t xml:space="preserve"> </w:t>
      </w:r>
      <w:r>
        <w:t xml:space="preserve">phenomenon — the last few stations are disproportionately expensive</w:t>
      </w:r>
      <w:r>
        <w:t xml:space="preserve"> </w:t>
      </w:r>
      <w:r>
        <w:t xml:space="preserve">to serve. This is analogous to the mean–variance efficient frontier in the Portfolio</w:t>
      </w:r>
      <w:r>
        <w:t xml:space="preserve"> </w:t>
      </w:r>
      <w:r>
        <w:t xml:space="preserve">Optimization sample project.</w:t>
      </w:r>
    </w:p>
    <w:bookmarkEnd w:id="43"/>
    <w:bookmarkStart w:id="44" w:name="outofsample-validation"/>
    <w:p>
      <w:pPr>
        <w:pStyle w:val="Heading3"/>
      </w:pPr>
      <w:r>
        <w:t xml:space="preserve">8.4 Out‑of‑Sample Validation</w:t>
      </w:r>
    </w:p>
    <w:p>
      <w:pPr>
        <w:pStyle w:val="FirstParagraph"/>
      </w:pPr>
      <w:r>
        <w:rPr>
          <w:iCs/>
          <w:i/>
        </w:rPr>
        <w:t xml:space="preserve">Critical for demonstrating robustness of conclusions.</w:t>
      </w:r>
      <w:r>
        <w:t xml:space="preserve"> </w:t>
      </w:r>
      <w:r>
        <w:t xml:space="preserve">We: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Train</w:t>
      </w:r>
      <w:r>
        <w:t xml:space="preserve"> </w:t>
      </w:r>
      <w:r>
        <w:t xml:space="preserve">Models 2, 3, and 4 on June 2024 net flows.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on July 2024 net flows: freeze the optimal rebalancing plan (which arcs are</w:t>
      </w:r>
      <w:r>
        <w:t xml:space="preserve"> </w:t>
      </w:r>
      <w:r>
        <w:t xml:space="preserve">served, how many bikes) and evaluate its</w:t>
      </w:r>
      <w:r>
        <w:t xml:space="preserve"> </w:t>
      </w:r>
      <w:r>
        <w:rPr>
          <w:bCs/>
          <w:b/>
        </w:rPr>
        <w:t xml:space="preserve">realized cost</w:t>
      </w:r>
      <w:r>
        <w:t xml:space="preserve"> </w:t>
      </w:r>
      <w:r>
        <w:t xml:space="preserve">on July data.</w:t>
      </w:r>
      <w:r>
        <w:t xml:space="preserve"> </w:t>
      </w:r>
      <w:r>
        <w:t xml:space="preserve">- Compare</w:t>
      </w:r>
      <w:r>
        <w:t xml:space="preserve"> </w:t>
      </w:r>
      <w:r>
        <w:rPr>
          <w:bCs/>
          <w:b/>
        </w:rPr>
        <w:t xml:space="preserve">in‑sample optimal cost</w:t>
      </w:r>
      <w:r>
        <w:t xml:space="preserve"> </w:t>
      </w:r>
      <w:r>
        <w:t xml:space="preserve">(June) vs. </w:t>
      </w:r>
      <w:r>
        <w:rPr>
          <w:bCs/>
          <w:b/>
        </w:rPr>
        <w:t xml:space="preserve">out‑of‑sample realized cost</w:t>
      </w:r>
      <w:r>
        <w:t xml:space="preserve"> </w:t>
      </w:r>
      <w:r>
        <w:t xml:space="preserve">(July)</w:t>
      </w:r>
      <w:r>
        <w:t xml:space="preserve"> </w:t>
      </w:r>
      <w:r>
        <w:t xml:space="preserve">across all four models.</w:t>
      </w:r>
      <w:r>
        <w:t xml:space="preserve"> </w:t>
      </w:r>
      <w:r>
        <w:t xml:space="preserve">- Hypothesis: Model 4 (robust,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) has a higher in‑sample cost but the</w:t>
      </w:r>
      <w:r>
        <w:t xml:space="preserve"> </w:t>
      </w:r>
      <w:r>
        <w:rPr>
          <w:bCs/>
          <w:b/>
        </w:rPr>
        <w:t xml:space="preserve">smallest</w:t>
      </w:r>
      <w:r>
        <w:rPr>
          <w:bCs/>
          <w:b/>
        </w:rPr>
        <w:t xml:space="preserve"> </w:t>
      </w:r>
      <w:r>
        <w:rPr>
          <w:bCs/>
          <w:b/>
        </w:rPr>
        <w:t xml:space="preserve">out‑of‑sample degradation</w:t>
      </w:r>
      <w:r>
        <w:t xml:space="preserve">, because it hedges against demand fluctuations that</w:t>
      </w:r>
      <w:r>
        <w:t xml:space="preserve"> </w:t>
      </w:r>
      <w:r>
        <w:t xml:space="preserve">materialize in the test month. This is the classic</w:t>
      </w:r>
      <w:r>
        <w:t xml:space="preserve"> </w:t>
      </w:r>
      <w:r>
        <w:rPr>
          <w:bCs/>
          <w:b/>
        </w:rPr>
        <w:t xml:space="preserve">bias–variance</w:t>
      </w:r>
      <w:r>
        <w:t xml:space="preserve"> </w:t>
      </w:r>
      <w:r>
        <w:t xml:space="preserve">trade‑off.</w:t>
      </w:r>
    </w:p>
    <w:bookmarkEnd w:id="44"/>
    <w:bookmarkStart w:id="45" w:name="sensitivity-analysis"/>
    <w:p>
      <w:pPr>
        <w:pStyle w:val="Heading3"/>
      </w:pPr>
      <w:r>
        <w:t xml:space="preserve">8.5 Sensitivity Analysis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Truck capacity</w:t>
      </w:r>
      <w:r>
        <w:rPr>
          <w:bCs/>
          <w:b/>
        </w:rPr>
        <w:t xml:space="preserve"> </w:t>
      </w:r>
      <m:oMath>
        <m:r>
          <m:t>Q</m:t>
        </m:r>
      </m:oMath>
      <w:r>
        <w:rPr>
          <w:bCs/>
          <w:b/>
        </w:rPr>
        <w:t xml:space="preserve">:</w:t>
      </w:r>
      <w:r>
        <w:t xml:space="preserve"> </w:t>
      </w:r>
      <w:r>
        <w:t xml:space="preserve">how does the optimal plan change as trucks get larger?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Fleet size</w:t>
      </w:r>
      <w:r>
        <w:rPr>
          <w:bCs/>
          <w:b/>
        </w:rPr>
        <w:t xml:space="preserve"> </w:t>
      </w:r>
      <m:oMath>
        <m:acc>
          <m:accPr>
            <m:chr m:val="‾"/>
          </m:accPr>
          <m:e>
            <m:r>
              <m:t>K</m:t>
            </m:r>
          </m:e>
        </m:acc>
      </m:oMath>
      <w:r>
        <w:rPr>
          <w:bCs/>
          <w:b/>
        </w:rPr>
        <w:t xml:space="preserve">:</w:t>
      </w:r>
      <w:r>
        <w:t xml:space="preserve"> </w:t>
      </w:r>
      <w:r>
        <w:t xml:space="preserve">what is the marginal value of an additional truck?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Seasonal comparison:</w:t>
      </w:r>
      <w:r>
        <w:t xml:space="preserve"> </w:t>
      </w:r>
      <w:r>
        <w:t xml:space="preserve">compare June (summer) vs. January (winter) net flows to see</w:t>
      </w:r>
      <w:r>
        <w:t xml:space="preserve"> </w:t>
      </w:r>
      <w:r>
        <w:t xml:space="preserve">how seasonal demand shifts affect the rebalancing plan.</w:t>
      </w:r>
    </w:p>
    <w:bookmarkEnd w:id="45"/>
    <w:bookmarkStart w:id="46" w:name="robust-vs.-deterministic"/>
    <w:p>
      <w:pPr>
        <w:pStyle w:val="Heading3"/>
      </w:pPr>
      <w:r>
        <w:t xml:space="preserve">8.6 Robust vs. Deterministic</w:t>
      </w:r>
    </w:p>
    <w:p>
      <w:pPr>
        <w:pStyle w:val="FirstParagraph"/>
      </w:pPr>
      <w:r>
        <w:t xml:space="preserve">How much extra distance must be budgeted to protect against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stations deviating</w:t>
      </w:r>
      <w:r>
        <w:t xml:space="preserve"> </w:t>
      </w:r>
      <w:r>
        <w:t xml:space="preserve">from their mean net flow? Which stations are consistently</w:t>
      </w:r>
      <w:r>
        <w:t xml:space="preserve"> </w:t>
      </w:r>
      <w:r>
        <w:t xml:space="preserve">“</w:t>
      </w:r>
      <w:r>
        <w:t xml:space="preserve">fragile</w:t>
      </w:r>
      <w:r>
        <w:t xml:space="preserve">”</w:t>
      </w:r>
      <w:r>
        <w:t xml:space="preserve"> </w:t>
      </w:r>
      <w:r>
        <w:t xml:space="preserve">in the robust</w:t>
      </w:r>
      <w:r>
        <w:t xml:space="preserve"> </w:t>
      </w:r>
      <w:r>
        <w:t xml:space="preserve">solution? How does the</w:t>
      </w:r>
      <w:r>
        <w:t xml:space="preserve"> </w:t>
      </w:r>
      <w:r>
        <w:rPr>
          <w:bCs/>
          <w:b/>
        </w:rPr>
        <w:t xml:space="preserve">price of robustness</w:t>
      </w:r>
      <w:r>
        <w:t xml:space="preserve"> </w:t>
      </w:r>
      <w:r>
        <w:t xml:space="preserve">scale with problem size?</w:t>
      </w:r>
    </w:p>
    <w:bookmarkEnd w:id="46"/>
    <w:bookmarkStart w:id="47" w:name="limitations"/>
    <w:p>
      <w:pPr>
        <w:pStyle w:val="Heading3"/>
      </w:pPr>
      <w:r>
        <w:t xml:space="preserve">8.7 Limitations</w:t>
      </w:r>
    </w:p>
    <w:p>
      <w:pPr>
        <w:pStyle w:val="FirstParagraph"/>
      </w:pPr>
      <w:r>
        <w:t xml:space="preserve">Static single‑period model (no within‑day dynamics), simplified routing (no full TSP with</w:t>
      </w:r>
      <w:r>
        <w:t xml:space="preserve"> </w:t>
      </w:r>
      <w:r>
        <w:t xml:space="preserve">time windows), deterministic travel times. These are natural candidates for the</w:t>
      </w:r>
      <w:r>
        <w:t xml:space="preserve"> </w:t>
      </w:r>
      <w:r>
        <w:t xml:space="preserve">“</w:t>
      </w:r>
      <w:r>
        <w:t xml:space="preserve">Future</w:t>
      </w:r>
      <w:r>
        <w:t xml:space="preserve"> </w:t>
      </w:r>
      <w:r>
        <w:t xml:space="preserve">Directions</w:t>
      </w:r>
      <w:r>
        <w:t xml:space="preserve">”</w:t>
      </w:r>
      <w:r>
        <w:t xml:space="preserve"> </w:t>
      </w:r>
      <w:r>
        <w:t xml:space="preserve">section.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nclusion-possible-future-directions"/>
    <w:p>
      <w:pPr>
        <w:pStyle w:val="Heading2"/>
      </w:pPr>
      <w:r>
        <w:t xml:space="preserve">9. Conclusion &amp; Possible Future Directions</w:t>
      </w:r>
    </w:p>
    <w:p>
      <w:pPr>
        <w:pStyle w:val="FirstParagraph"/>
      </w:pPr>
      <w:r>
        <w:t xml:space="preserve">We expect to deliver a comprehensive family of four bike rebalancing models — LP</w:t>
      </w:r>
      <w:r>
        <w:t xml:space="preserve"> </w:t>
      </w:r>
      <w:r>
        <w:t xml:space="preserve">transportation, capacitated MILP with MTZ routing, asymmetric‑distance sensitivity</w:t>
      </w:r>
      <w:r>
        <w:t xml:space="preserve"> </w:t>
      </w:r>
      <w:r>
        <w:t xml:space="preserve">analysis, and robust optimization (Bertsimas–Sim) — all solved on</w:t>
      </w:r>
      <w:r>
        <w:t xml:space="preserve"> </w:t>
      </w:r>
      <w:r>
        <w:rPr>
          <w:bCs/>
          <w:b/>
        </w:rPr>
        <w:t xml:space="preserve">real CitiBike data</w:t>
      </w:r>
      <w:r>
        <w:t xml:space="preserve"> </w:t>
      </w:r>
      <w:r>
        <w:t xml:space="preserve">and visualized clearly. The model progression mirrors the structure of the highest‑graded</w:t>
      </w:r>
      <w:r>
        <w:t xml:space="preserve"> </w:t>
      </w:r>
      <w:r>
        <w:t xml:space="preserve">sample projects: each model introduces a</w:t>
      </w:r>
      <w:r>
        <w:t xml:space="preserve"> </w:t>
      </w:r>
      <w:r>
        <w:rPr>
          <w:bCs/>
          <w:b/>
        </w:rPr>
        <w:t xml:space="preserve">structural change</w:t>
      </w:r>
      <w:r>
        <w:t xml:space="preserve"> </w:t>
      </w:r>
      <w:r>
        <w:t xml:space="preserve">(integrality → routing</w:t>
      </w:r>
      <w:r>
        <w:t xml:space="preserve"> </w:t>
      </w:r>
      <w:r>
        <w:t xml:space="preserve">→ data‑driven sensitivity → uncertainty), not just a parameter variation.</w:t>
      </w:r>
    </w:p>
    <w:p>
      <w:pPr>
        <w:pStyle w:val="BodyText"/>
      </w:pPr>
      <w:r>
        <w:t xml:space="preserve">Natural extensions include a</w:t>
      </w:r>
      <w:r>
        <w:t xml:space="preserve"> </w:t>
      </w:r>
      <w:r>
        <w:rPr>
          <w:bCs/>
          <w:b/>
        </w:rPr>
        <w:t xml:space="preserve">full Vehicle Routing Problem (VRP) formulation</w:t>
      </w:r>
      <w:r>
        <w:t xml:space="preserve"> </w:t>
      </w:r>
      <w:r>
        <w:t xml:space="preserve">with</w:t>
      </w:r>
      <w:r>
        <w:t xml:space="preserve"> </w:t>
      </w:r>
      <w:r>
        <w:t xml:space="preserve">explicit truck route sequencing (TSP constraints), a</w:t>
      </w:r>
      <w:r>
        <w:t xml:space="preserve"> </w:t>
      </w:r>
      <w:r>
        <w:rPr>
          <w:bCs/>
          <w:b/>
        </w:rPr>
        <w:t xml:space="preserve">dynamic (multi‑period) model</w:t>
      </w:r>
      <w:r>
        <w:t xml:space="preserve"> </w:t>
      </w:r>
      <w:r>
        <w:t xml:space="preserve">that rebalances multiple times throughout the day, and a</w:t>
      </w:r>
      <w:r>
        <w:t xml:space="preserve"> </w:t>
      </w:r>
      <w:r>
        <w:rPr>
          <w:bCs/>
          <w:b/>
        </w:rPr>
        <w:t xml:space="preserve">two‑stage stochastic program</w:t>
      </w:r>
      <w:r>
        <w:t xml:space="preserve"> </w:t>
      </w:r>
      <w:r>
        <w:t xml:space="preserve">that explicitly samples demand scenarios rather than using budgeted uncertainty.</w:t>
      </w:r>
    </w:p>
    <w:p>
      <w:r>
        <w:pict>
          <v:rect style="width:0;height:1.5pt" o:hralign="center" o:hrstd="t" o:hr="t"/>
        </w:pict>
      </w:r>
    </w:p>
    <w:bookmarkEnd w:id="49"/>
    <w:bookmarkStart w:id="50" w:name="Xbaa8c3abf96d236db47c910838f38d542221b51"/>
    <w:p>
      <w:pPr>
        <w:pStyle w:val="Heading2"/>
      </w:pPr>
      <w:r>
        <w:t xml:space="preserve">10. Feasibility Checklist (vs. course guidelines)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this project satisfies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Modeling, not data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CitiBike data downloaded as‑is; 1‑page aggregation script; emphasis on 4 distinct formulations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Uses class 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LP, MILP (MTZ subtour elimination), total unimodularity theory, robust optimization (Bertsimas–Sim dual derivation), multi‑objective Pareto frontier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Toy → realistic progression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5‑station hand‑verified transport → 157‑station Jersey City network with truck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Solvable in JuMP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HiGHS</w:t>
            </w:r>
            <w:r>
              <w:t xml:space="preserve"> </w:t>
            </w:r>
            <w:r>
              <w:t xml:space="preserve">handles all models in seconds to low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Avoids physics/deep learning, no algorithm 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model formulation; off‑the‑shelf solver; MTZ chosen over DFJ precisely to avoid cutting‑plane/callback tuning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 results/discussion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vs MILP integrality gap + asymmetric vs symmetric comparison + Pareto frontier + out‑of‑sample validation + truck sensitivity + price of robustness vs Γ + seasonal comparison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Each model has a clear</w:t>
            </w:r>
            <w:r>
              <w:t xml:space="preserve"> </w:t>
            </w:r>
            <w:r>
              <w:t xml:space="preserve">“</w:t>
            </w:r>
            <w:r>
              <w:t xml:space="preserve">why it’s different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TU→integral (M1), MILP with MTZ (M2), asymmetric sensitivity (M3), uncertainty → robust dual (M4)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NABSA,</w:t>
      </w:r>
      <w:r>
        <w:t xml:space="preserve"> </w:t>
      </w:r>
      <w:r>
        <w:rPr>
          <w:iCs/>
          <w:i/>
        </w:rPr>
        <w:t xml:space="preserve">State of the Bike Share Industry Report</w:t>
      </w:r>
      <w:r>
        <w:t xml:space="preserve">, North American Bikeshare &amp;</w:t>
      </w:r>
      <w:r>
        <w:t xml:space="preserve"> </w:t>
      </w:r>
      <w:r>
        <w:t xml:space="preserve">Scootershare Association, 2024.</w:t>
      </w:r>
    </w:p>
    <w:p>
      <w:pPr>
        <w:pStyle w:val="BodyText"/>
      </w:pPr>
      <w:r>
        <w:t xml:space="preserve">[2] F. L. Hitchcock,</w:t>
      </w:r>
      <w:r>
        <w:t xml:space="preserve"> </w:t>
      </w:r>
      <w:r>
        <w:t xml:space="preserve">“</w:t>
      </w:r>
      <w:r>
        <w:t xml:space="preserve">The distribution of a product from several sources to numerous</w:t>
      </w:r>
      <w:r>
        <w:t xml:space="preserve"> </w:t>
      </w:r>
      <w:r>
        <w:t xml:space="preserve">localities,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Mathematics and Physics</w:t>
      </w:r>
      <w:r>
        <w:t xml:space="preserve">, 20(1–4), pp. 224–230, 1941.</w:t>
      </w:r>
    </w:p>
    <w:p>
      <w:pPr>
        <w:pStyle w:val="BodyText"/>
      </w:pPr>
      <w:r>
        <w:t xml:space="preserve">[3] T. Raviv, M. Tzur, and I. A. Forma,</w:t>
      </w:r>
      <w:r>
        <w:t xml:space="preserve"> </w:t>
      </w:r>
      <w:r>
        <w:t xml:space="preserve">“</w:t>
      </w:r>
      <w:r>
        <w:t xml:space="preserve">Static repositioning in a bike‑sharing system:</w:t>
      </w:r>
      <w:r>
        <w:t xml:space="preserve"> </w:t>
      </w:r>
      <w:r>
        <w:t xml:space="preserve">models and solution approaches,</w:t>
      </w:r>
      <w:r>
        <w:t xml:space="preserve">”</w:t>
      </w:r>
      <w:r>
        <w:t xml:space="preserve"> </w:t>
      </w:r>
      <w:r>
        <w:rPr>
          <w:iCs/>
          <w:i/>
        </w:rPr>
        <w:t xml:space="preserve">EURO Journal on Transportation and Logistics</w:t>
      </w:r>
      <w:r>
        <w:t xml:space="preserve">, 2(3),</w:t>
      </w:r>
      <w:r>
        <w:t xml:space="preserve"> </w:t>
      </w:r>
      <w:r>
        <w:t xml:space="preserve">pp. 187–229, 2013.</w:t>
      </w:r>
    </w:p>
    <w:p>
      <w:pPr>
        <w:pStyle w:val="BodyText"/>
      </w:pPr>
      <w:r>
        <w:t xml:space="preserve">[4] J. Brinkmann, M. W. Ulmer, and D. C. Mattfeld,</w:t>
      </w:r>
      <w:r>
        <w:t xml:space="preserve"> </w:t>
      </w:r>
      <w:r>
        <w:t xml:space="preserve">“</w:t>
      </w:r>
      <w:r>
        <w:t xml:space="preserve">Short‑term strategies for</w:t>
      </w:r>
      <w:r>
        <w:t xml:space="preserve"> </w:t>
      </w:r>
      <w:r>
        <w:t xml:space="preserve">stochastic inventory routing in bike sharing systems,</w:t>
      </w:r>
      <w:r>
        <w:t xml:space="preserve">”</w:t>
      </w:r>
      <w:r>
        <w:t xml:space="preserve"> </w:t>
      </w:r>
      <w:r>
        <w:rPr>
          <w:iCs/>
          <w:i/>
        </w:rPr>
        <w:t xml:space="preserve">Transportation Research</w:t>
      </w:r>
      <w:r>
        <w:rPr>
          <w:iCs/>
          <w:i/>
        </w:rPr>
        <w:t xml:space="preserve"> </w:t>
      </w:r>
      <w:r>
        <w:rPr>
          <w:iCs/>
          <w:i/>
        </w:rPr>
        <w:t xml:space="preserve">Procedia</w:t>
      </w:r>
      <w:r>
        <w:t xml:space="preserve">, 10, pp. 293–302, 2015.</w:t>
      </w:r>
    </w:p>
    <w:p>
      <w:pPr>
        <w:pStyle w:val="BodyText"/>
      </w:pPr>
      <w:r>
        <w:t xml:space="preserve">[5] D. Bertsimas and M. Sim,</w:t>
      </w:r>
      <w:r>
        <w:t xml:space="preserve"> </w:t>
      </w:r>
      <w:r>
        <w:t xml:space="preserve">“</w:t>
      </w:r>
      <w:r>
        <w:t xml:space="preserve">The price of robustness,</w:t>
      </w:r>
      <w:r>
        <w:t xml:space="preserve">”</w:t>
      </w:r>
      <w:r>
        <w:t xml:space="preserve"> </w:t>
      </w:r>
      <w:r>
        <w:rPr>
          <w:iCs/>
          <w:i/>
        </w:rPr>
        <w:t xml:space="preserve">Operations Research</w:t>
      </w:r>
      <w:r>
        <w:t xml:space="preserve">, 52(1),</w:t>
      </w:r>
      <w:r>
        <w:t xml:space="preserve"> </w:t>
      </w:r>
      <w:r>
        <w:t xml:space="preserve">pp. 35–53, 2004.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s3.amazonaws.com/tripdata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s3.amazonaws.com/tripdata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2026-07-09T12:03:57Z</dcterms:created>
  <dcterms:modified xsi:type="dcterms:W3CDTF">2026-07-09T12:03:57Z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