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ELECTRONIC CASE REPORT FORM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DESIGN SPECIFICATION AND ANNOTATED FIELD DEFINITIONS</w:t>
      </w:r>
    </w:p>
    <w:p>
      <w:r>
        <w:t xml:space="preserve"/>
      </w:r>
    </w:p>
    <w:p>
      <w:pPr>
        <w:spacing w:before="60" w:after="120"/>
        <w:jc w:val="center"/>
      </w:pPr>
      <w:r>
        <w:rPr>
          <w:rFonts w:ascii="Arial" w:cs="Arial" w:eastAsia="Arial" w:hAnsi="Arial"/>
          <w:color w:val="17375E"/>
          <w:sz w:val="22"/>
          <w:szCs w:val="22"/>
        </w:rPr>
        <w:t xml:space="preserve">Study: CVB-CRC-201 | CERVIMAB Phase 2a in dMMR/MSI-H mCRC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CVB-CRC-201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eCRF Design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EDC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Medidata Rave (Version 2023.2) — [or equivalent validated EDC system]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CDASH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CDASH v2.1 (CDISC)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CDASH 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Oncology Therapeutic Area User Guide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MedDRA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CTCAE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v5.0 (AE grading)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Cervi Therapeutics Data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 March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DRAFT FOR REVIEW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1. OVERVIEW AND SCOPE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eCRF Design Specification defines all electronic Case Report Form (eCRF) pages, modules, data fields, response options, edit checks, derivations, and CDISC CDASH v2.1 variable annotations for the CVB-CRC-201 clinical study. This document serves as the primary reference for EDC system build, data manager review, CDASH annotation, and downstream SDTM mapping.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eCRF modules are designed in compliance with: CDISC CDASH v2.1 standards; FDA 21 CFR Part 11 electronic records and signatures requirements; ICH E6(R2) GCP guidelines; and ALCOA+ data quality principles (Attributable, Legible, Contemporaneous, Original, Accurate + Complete, Consistent, Enduring, Available).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eCRF Module Inventory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400"/>
        <w:gridCol w:w="900"/>
        <w:gridCol w:w="1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Module 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Timing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Repeating?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CDASH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Subject Registration &amp; Eligibility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DM, 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Demographics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Medical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condition)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 and Concomitant Medications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visits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medication)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dMMR/MSI-H Biomarker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SC, MB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Tumor History and Prior Treatment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prior Tx)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TH, PR, CM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Physical Examination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visit)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Vital Signs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visit)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ECOG Performance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visit)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Laboratory Assessments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visit)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visit)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Cervimab 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infusion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cycle)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Tumor Response Assessment (RECIST v1.1)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Q6W/Q12W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assessment)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RS, TU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Adverse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visits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event)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Serious Adverse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event)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Protocol Deviations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deviation)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 of Treatment / Study Disposition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Survival Follow-Up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Q12W post-EOT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contact)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Patient-Reported Outcomes (EORTC QLQ-C30)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Q6W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(per visit)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Pharmacokinetics Sampling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sample)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Biomarker Sample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 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(per sample)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2. eCRF MODULE SPECIFICATIONS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01: Subject Registration and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SUBJECT REGISTRATION | Timing: Screening | Repeating: 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Site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(auto-populated)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System-generated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editable; format: 3-digit numeric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SITEID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Subject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(auto-populated)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System-generated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Format: NNN-XXX (Site-Sequence)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SUBJID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Informed Consent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&lt;= Screening Date; Cannot be in future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RFICDTC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Country of Enrollment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USA; [Other per CRF build]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COUNTRY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Screening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&gt;= Consent Date; &lt;= Enrollment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DSSTDTC (DS)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Enrollment Date (First Dose)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&gt;= Screening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RFSTDTC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INCLUSION/EXCLUSION CRITERIA | Timing: Screening | Repeating: 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IC1: Confirmed mCRC adenocarcinoma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IC2: dMMR/MSI-H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IC3: Measurable disease per RECIST 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IC4: &gt;= 1 prior systemic Tx 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IC5: ECOG PS 0 or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IC6: Age &gt;= 18 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failure; cross-validate with DOB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IC7: Adequate organ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(IC)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EC1: Prior anti-PD-1/PD-L1 therapy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(EC)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EC2: Active autoimmune disease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(EC)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EC3: Active IBD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trigger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IEORRES (EC)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Eligibility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 (auto-calc)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Eligible / Screen Failure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Auto-populated based on all IC/EC responses; editable with 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DSDECOD (DS)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Screen Failure Reason (if applicable)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Max 500 chars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Eligibility = Screen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DSSCAT (DS)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02: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DEMOGRAPHICS | Timing: Screening | Repeating: 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Birth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 or Year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in future; Age derivation: (Screening Date - DOB)/365.25 must be &gt;=18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BRTHDTC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 at Consent (derived)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 (derived)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System-derived from DOB and Consent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AGE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Male / Female /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select; required for SDTM DM.SEX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SEX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Checkbox (multi)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American Indian or Alaska Native; Asian; Black or African American; Native Hawaiian or Other Pacific Islander; White; Not Reported;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Select all that apply; if Unknown selected, others not selectable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RACE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Ethnicity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Hispanic or Latino / Not Hispanic or Latino / Not Reported /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select; per FDA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ETHNIC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Weight (kg)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30-200 kg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range check: query if &lt;40 or &gt;150 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 (VS)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Height (cm)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100-220 cm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range check: query if &lt;140 or &gt;210 cm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 (VS)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BMI (kg/m2, derived)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 (derived)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Derived from Wt/Ht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Calculated field: Weight/(Height/100)^2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VSORRESU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07 / 08: Vital Signs and Physical Examination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VITAL SIGNS | Timing: Per Schedule of Assessments | Repeating: No (per visit)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Visit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 (auto-populated)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Screening; C1D1; C1D8; ...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System-controlled; derived from visit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VISIT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Assessment Date/Time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+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 HH:MM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within visit window; not in future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Systolic Blood Pressure (mmHg)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60-250 mmHg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limits: &lt;80 or &gt;200: query; Hard limit outside range: hard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VSORRES; VSTEST=SYSBP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Diastolic Blood Pressure (mmHg)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30-150 mmHg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limits: &lt;50 or &gt;120: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VSORRES; VSTEST=DIABP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Pulse Rate (bpm)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30-200 bpm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limits: &lt;45 or &gt;150: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VSORRES; VSTEST=PULSE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Respiratory Rate (breaths/min)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8-40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limits: &lt;10 or &gt;30: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VSORRES; VSTEST=RESP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Temperature (degrees 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33.0-42.0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limits: &lt;35.0 or &gt;39.5: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VSORRES; VSTEST=TEMP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Oxygen Saturation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Range: 70-100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 limit: &lt;90: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VSORRES; VSTEST=OXYSAT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Fasting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Fasting / Non-fasting /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lab sample taken at same visit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VSBLFL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10: Laboratory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LABORATORY RESULTS | Timing: Per Schedule of Assessments | Repeating: No (per visit)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Note: All laboratory results will be entered into the eCRF as reported by the local certified laboratory (CLIA). Reference ranges and units from the central lab will be pre-populated. Local lab results are acceptable with appropriate notation of reference ranges and units.</w:t>
      </w:r>
    </w:p>
    <w:p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800"/>
        <w:gridCol w:w="1500"/>
        <w:gridCol w:w="20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Lab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CDASH LBTESTCD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Normal Range (example)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Soft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Hard Stop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White Blood Cell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WBC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10^9/L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4.0-10.0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&lt;2.0 or &gt;20.0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&lt;1.0 or &gt;50.0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Absolute Neutrophil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10^9/L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1.8-7.5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&lt;1.0 or &gt;15.0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Hemoglobin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12.0-17.5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&lt;8.0 or &gt;20.0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&lt;6.0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Platelets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10^9/L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150-400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&lt;75 or &gt;800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&lt;25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Serum Creatinine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0.6-1.2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&gt;6.0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AST (SGOT)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&gt;200 (5xULN)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&gt;400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 (SGPT)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7-56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&gt;200 (5xULN)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&gt;400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Bilirubin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0.2-1.2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&gt;6.0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Alkaline Phosphatase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44-147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&gt;1000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Albumin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3.5-5.0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&lt;1.5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Protein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6.3-8.2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mEq/L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135-145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&lt;125 or &gt;155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&lt;120 or &gt;160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Potassium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mEq/L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3.5-5.0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&lt;3.0 or &gt;5.5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&lt;2.5 or &gt;6.5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Calcium (total)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8.5-10.5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&lt;7.5 or &gt;12.0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&lt;6.5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Glucose (fasting)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GLUC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&lt;50 or &gt;400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&lt;40 or &gt;600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mIU/L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0.4-4.0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&lt;0.05 or &gt;10.0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T4FREE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ng/dL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0.8-1.8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&lt;0.4 or &gt;4.0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Urinalysis — Protein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UPROTEIN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Neg/Trace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2+ or greater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Urinalysis — Blood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UBLOOD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2+ or greater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Pregnancy Test (serum, WOCBP)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HCG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= screen failure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= enrollment blocked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12: Cervimab Administration (Drug Exposure)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INVESTIGATIONAL DRUG ADMINISTRATION | Timing: Each Cycle (Day 1) | Repeating: Yes per cycle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Cycle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Integer 1-32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sequential; no skipped cycles without explanation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EXSEQ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Planned Date of 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within protocol-defined visit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Date of 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&lt;= today; Must be &gt;= previous cycle + 14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Start Time of Infusion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HH:MM (24hr)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End Time of Infusion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HH:MM (24hr)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 &gt; Start; infusion duration calculated and checked (15-90 min range)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EXENDTC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Planned Dose (mg)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 (pre-pop)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200 mg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Pre-populated = 200; not editable without dose modification 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EXDOSE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 Dose Administered (mg)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Integer; typically 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&lt;200: require dose modification eCRF; query if &gt;200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EXDOSE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Modification from Planned?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dose modification module triggered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EXDOSU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Reason for Dose Modification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 +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Toxicity / Patient Request / Other (specify)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modification = Yes; free text up to 500 chars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EXADJ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Infusion Completed as Planned?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reason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EXOCCUR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Reason Infusion Not 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 +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Infusion Reaction / Patient Request / Other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not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EXADJ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 of 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 (pre-pop)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Intravenous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Pre-populated; read-only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EXROUTE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Lot Number of Cervimab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Alphanumeric; max 20 chars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for drug accountability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EXLOTNM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Infusion Reaction Observed?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adverse event module triggered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EXOCCUR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Pre-medications Given?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concomitant meds module triggered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EXOCCUR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13: Tumor Response Assessment (RECIST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TUMOR RESPONSE ASSESSMENT | Timing: Q6W (first 24 weeks), then Q12W | Repeating: No (per assessment timepoint)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Assessment Timepoint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Baseline; Week 6; Week 12; ...; Unscheduled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Auto-populated from visit; must match SoA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RSEVAL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Assessment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within visit window (+/- 7 days); not in future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Imaging Modality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CT Scan / MRI / PET-CT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consistent with prior assessments (change requires query)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RSMETHOD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Number of Target Lesions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Integer 1-5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RECIST v1.1: max 5 target lesions; 2 per organ; Hard stop if &gt;5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Sum of Diameters — Target Lesions (mm)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Decimal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Required; if 0 (complete disappearance): flag CR; derived % change from nadir/baseline calculated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 Change from Baseline (SoD)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 (derived)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Decimal 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System-derived: [(Current SoD - Baseline SoD)/Baseline SoD] x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 Change from Nadir (SoD)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 (derived)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Decimal 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System-derived for PD determination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Non-Target Lesion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Present and non-CR / Absent / Unequivocal Progression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non-target lesions present at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Lesions Present?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trigger new lesion detail sub-form; flag as PD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RSORRES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 Lesion Description (if Yes)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text +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Anatomy + size in 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new lesion = 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Investigator Overall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CR / PR / SD / PD / NE (Not Evaluable)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Auto-suggested based on RECIST rules; investigator must confirm or override with justification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RSSTRESC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Justification for Override (if applicable)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Max 1000 chars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response differs from algorithm suggestion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RSREASND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of Response Confirmation (CR/PR)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for confirmed CR/PR; must be &gt;=28 days after initial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RSDTC (confirm)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14: Adverse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ADVERSE EVENT LOG | Timing: All visits (cumulative) | Repeating: Yes (per event)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Note: Each adverse event is entered as a separate eCRF record. The AE log is cumulative and visible at every visit from Cycle 1 Day 1 through 30-day safety follow-up.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AE Verbatim 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Max 200 chars; as reported by patient or observed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Required; will be MedDRA coded by DM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AETERM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MedDRA System Organ Class (SOC)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 (coded)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MedDRA SOC list v26.0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Auto-populated after DM coding; investigator 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AEBODSYS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MedDRA Preferred Term (PT)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 (coded)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MedDRA PT list v26.0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Auto-populated after DM coding; investigator reviews and confirms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AEDECOD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AE Start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be &gt;= First Dose Date; not in future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AE End Date / Resolution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 or Ongoing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resolved: End Date &gt;= Start Date; If ongoing: check 'Ongoing'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AEENDTC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AE Ongoing?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Check if ongoing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checked: End Date disabled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AEENRF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CTCAE Grade (Severity)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Grade 1 / Grade 2 / Grade 3 / Grade 4 / Grade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Required; per CTCAE v5.0 definitions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AESEV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Maximum CTCAE Grade Reached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Grade 1-5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grade changes during event; highest grade reached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AESEV (max)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Causality / Relatedness to Cervimab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Definitely / Probably / Possibly / Unlikely / Not Related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Required; per investigator clinical judgment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AEREL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Serious Adverse Event (SAE)?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SAE module triggered automatically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AESER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SAE Criterion (if SAE=Yes)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Checkbox (multi)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Death / Life-Threatening / Hospitalization / Disability / Congenital Anomaly / Medically Important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 least one required if SAE=Yes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AESCONG etc.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Immune-Related AE (irAE)?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 /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if high suspicion based on PT (e.g. pneumonitis, colitis)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AECAT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irAE Organ/System Affected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Lung / Liver / GI / Skin / Endocrine / Renal / Neurological / Cardiac / Other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irAE=Yes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AESCAT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Taken — Cervimab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None / Dose Delayed / Drug Discontinued / Not Applicable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Required; if discontinued: EOT module triggered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AEACN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Treatment Required for AE?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Yes: specify treatment in concomitant medications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AECONTRT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AE Outcome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Recovered/Resolved / Recovering/Resolving / Recovered with Sequelae / Not Recovered / Fatal /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Fatal: Grade 5 auto-populated; death date required in disposition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AEOUT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 17: End of Treatment and Study Disposition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0"/>
                <w:szCs w:val="20"/>
              </w:rPr>
              <w:t xml:space="preserve">eCRF Page: STUDY DISPOSITION | Timing: EOT + Withdrawal | Repeating: 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  <w:gridCol w:w="1000"/>
        <w:gridCol w:w="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Options / 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Checks /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CDASH Variable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Req'd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Last Date of Cervimab 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match last entry in Drug Administration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DSSTDTC (EX)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Last Cycle 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Cross-validate with drug admin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EXSEQ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Doses 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 (derived)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System-derived count from EX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EXOCCUR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Treatment Still Ongoing?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End of Treatment Reason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DSDECOD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 Reason for End of Treatment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Disease Progression / Adverse Event / Patient Withdrawal / Investigator Decision / Protocol Completion (~24 mos) / Death / Other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treatment not ongoing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DSDECOD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of Disease Progression (if applicable)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EOT reason = Disease Progression; must match tumor assessment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 Enrolled in Survival Follow-Up?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Yes /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No: reason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DSDECOD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of Study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patient fully withdraws from study; &gt;= Last Dose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DSSTDTC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of Death (if applicable)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DD-MON-YYYY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patient deceased; cross-validate with AE (Grade 5) and OS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DTHDTC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Cause of Death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Disease Under Study / Treatment-Related / Other Cause / Unknown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Required if Date of Death entered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7375E"/>
                <w:sz w:val="16"/>
                <w:szCs w:val="16"/>
              </w:rPr>
              <w:t xml:space="preserve">DTHCAUS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Cond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3. EDIT CHECK SPECIFICATION 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following table summarizes key system-level edit checks programmed into the EDC. All checks are implemented as either hard stops (prevent data save) or soft queries (allow save with forced response).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800"/>
        <w:gridCol w:w="2500"/>
        <w:gridCol w:w="8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Check 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Field(s)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Check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Query 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of Consent vs. Screening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Consent Date must be &lt;= Screening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Stop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Consent date cannot be after screening date.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IC responses = Yes AND all EC = 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Eligibility = Eligible only if all criteria met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Stop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inclusion met and no exclusion met required for eligible status.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Pregnancy Test = Positive (WOCBP)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enrollment; trigger screen failure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Stop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pregnancy test: patient is not eligible.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 Dose != Planned Dose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actual dose differs from 200 mg, dose mod form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Query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 dose differs from planned dose. Confirm or complete dose modification CRF.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Cycle date vs. prior cycle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14 days between cycle start 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Query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Less than 14 days since last cycle. Confirm dates are correct.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SoD % change meets CR/PR/SD/PD criteria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 if investigator response differs from algorithm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Query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 response [X] differs from entered response [Y]. Confirm or provide justification.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 Start Date before First Dose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 start prior to first dose requires pre-existing condition classification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Query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 start date precedes first dose. Should this be entered as Medical History?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SAE=Yes, SAE module not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SAE module completion within 24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Stop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 form must be completed when SAE=Yes.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 Outcome=Fatal, Death Date missing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Death date must be entered in disposition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Stop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of death required when AE outcome is fatal.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EOT Reason=PD, no PD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Progression date must match a tumor assessment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Query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Progression date should correspond to a confirmed imaging assessment date.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 value outside hard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Extreme value: force investigator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Stop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 value outside acceptable data entry range. Verify and correct.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EC-012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Lesion=Yes, No PD recorded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lesion appearance should trigger PD classification per RECIST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Query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lesion identified. Per RECIST v1.1, consider PD classification.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4. CDASH-TO-SDTM MAPPING NOTES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eCRF is designed to capture data in CDASH v2.1 format to facilitate downstream SDTM mapping. The following SDTM domains are expected to be derived from eCRF data: DM, DS, MH, CM, AE, EX, VS, LB, EG, PE, QS, RS, TU, PC, SC, MB, PR, TH, FA, SV.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separate SDTM Mapping Specification document (CVB-CRC-201-SDTM-MAP-v1.0) will define complete variable-level CDASH-to-SDTM transformation rules, derivations, and controlled terminology references. This document is maintained by the Data Standards team.</w:t>
      </w:r>
    </w:p>
    <w:p>
      <w:r>
        <w:t xml:space="preserve"/>
      </w:r>
    </w:p>
    <w:p>
      <w:pPr>
        <w:pStyle w:val="Heading1"/>
        <w:pBdr>
          <w:bottom w:val="single" w:color="1F4E79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5. eCRF COMPLETION GUIDELINES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eCRF fields designated as 'Required' must be completed. Conditionally required fields ('Cond') must be completed when the specified trigger condition is met. Fields marked 'No' are optional or system-derived. Sites must complete eCRF pages within 3 business days of the visit or event. Outstanding queries must be resolved within 5 business days of query generation. Source documents must support all eCRF entries (ALCOA+ compliance).</w:t>
      </w:r>
    </w:p>
    <w:sectPr>
      <w:headerReference w:type="default" r:id="rId6"/>
      <w:pgSz w:w="12240" w:h="15840" w:orient="portrait"/>
      <w:pgMar w:top="900" w:right="90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7375E"/>
        <w:sz w:val="18"/>
        <w:szCs w:val="18"/>
      </w:rPr>
      <w:t xml:space="preserve">CERVIMAB CVB-CRC-201 — eCRF DESIGN SPECIFICATION</w:t>
    </w:r>
    <w:r>
      <w:rPr>
        <w:rFonts w:ascii="Arial" w:cs="Arial" w:eastAsia="Arial" w:hAnsi="Arial"/>
        <w:color w:val="888888"/>
        <w:sz w:val="16"/>
        <w:szCs w:val="16"/>
      </w:rPr>
      <w:t xml:space="preserve">	Version 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2026-03-16T13:48:43.657Z</dcterms:created>
  <dcterms:modified xsi:type="dcterms:W3CDTF">2026-03-16T13:48:43.657Z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