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CERVI THERAPEUTICS, INC.</w:t>
      </w:r>
    </w:p>
    <w:p>
      <w:pPr>
        <w:spacing w:before="0" w:after="16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COST-EFFECTIVENESS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CERVIMAB vs. FOLFOX/FOLFIRI ± Bevacizumab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dMMR/MSI-H Metastatic Colorectal Cancer — Second Line and Beyond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Type: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Partitioned Survival Model (3-state)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Indication: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dMMR/MSI-H mCRC, ≥2nd line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Comparator: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FOLFOX ± bevacizumab / FOLFIRI ± bevacizumab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Perspective: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Third-Party Payer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Horizon: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 (30 years)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Discount Rate: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 per annum (costs and effects)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Case ICER: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$142,300 per QALY gained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2.2 – Final Submission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AND OBJECTIVE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report presents a cost-effectiveness analysis (CEA) of cervimab compared with investigator's choice of standard oxaliplatin- or irinotecan-based chemotherapy (FOLFOX ± bevacizumab or FOLFIRI ± bevacizumab) in adult patients with dMMR/MSI-H metastatic colorectal cancer (mCRC) who have received at least one prior line of systemic therapy for metastatic disease.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analysis was developed to support the FDA BLA submission (BLA 761999), ICER review, and payer/HTA negotiations. The model follows best practices outlined in the ISPOR-SMDM joint taskforce guidelines for modeling good practice and the ICER Reference Case (Version 2.0, 2020). All analyses were conducted from the perspective of a US third-party payer, with a lifetime time horizon and 3% annual discounting of both costs and quality-adjusted life-years (QALYs).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MODEL STRUCTURE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Model Type: Partitioned Survival Model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partitioned survival model (PSM) was selected as the model type given: (1) availability of robust individual patient data (IPD) from CERVI-301 to fit parametric survival functions; (2) standard use in oncology cost-effectiveness analyses; and (3) alignment with ICER reference case recommendations for oncology. The PSM was structured as a three-state model with health states of: (1) Progression-Free (PF), (2) Progressed Disease (PD), and (3) Death.</w:t>
      </w:r>
    </w:p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Model States and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200"/>
        <w:gridCol w:w="1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Value (Base Case)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Progression-Free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treatment; no disease progression per RECIST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CERVI-301 EQ-5D-5L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Progressed Disease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Post-progression; may receive subsequent therapies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Literature (Starr et al., 2021)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Absorbing state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proportion of patients in each health state at each cycle (1-month cycles over 30-year horizon) was derived from the fitted survival functions. Proportion in PF = S(PFS at time t). Proportion dead = 1 – S(OS at time t). Proportion in PD = S(OS) – S(PFS).</w:t>
      </w:r>
    </w:p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Parametric Survival Modeling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Parametric survival functions were fitted to PFS and OS data from CERVI-301 using individual patient data (IPD). Model selection was informed by visual inspection of Kaplan-Meier curves overlaid with parametric fits, Akaike Information Criterion (AIC), Bayesian Information Criterion (BIC), and clinical plausibility review.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72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PFS AIC (Cervimab)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PFS AIC (Chemo)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AIC (Cervimab)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AIC (Chemo)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1842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1521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1634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1498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Weibull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1798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1487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1589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1461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Log-normal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1781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1563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1449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– PFS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Log-logistic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1785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1443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Gompertz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1572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1455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Generalized Gamma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1776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1488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1439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– OS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selected log-normal (PFS) and generalized gamma (OS) distributions provided the best statistical fit with clinically plausible long-term extrapolations reviewed and validated by an independent clinical advisory board. Mixture cure models were also explored for cervimab PFS given evidence of a plateau in the tail of the Kaplan-Meier curve; results are presented as a scenario analysis.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CLINICAL INPUTS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Treatment Efficacy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Clinical inputs were derived from the CERVI-301 pivotal trial (data cutoff March 15, 2025). Parametric survival models were fitted to IPD for both treatment arms independently.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Cervimab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Chemotherapy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 PFS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16.3 months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 months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CERVI-301 BICR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 OS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NR (modeled ~32 mo)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14.7 months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CERVI-301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ORR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43.7%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CERVI-301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Treatment duration (on-treatment)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Aligned with PFS curve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cycles (4.5 mo median)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Trial + clinical input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Subsequent therapy rate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CERVI-301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on subsequent therapy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 months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 months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CERVI-301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Adverse Event Inputs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Grade 3–4 treatment-related adverse events (TRAEs) with &gt;2% incidence in either arm were included in the model. Unit costs for AE management were applied as one-time costs in the cycle of occurrence, with hospitalization rates for each AE sourced from published literature and adjusted for current US healthcare costs.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60"/>
        <w:gridCol w:w="1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Adverse Event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Cervimab Incidence (G3/4)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Chemo Incidence (G3/4)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Cost (USD)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Disutility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Immune-mediated colitis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$8,400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 × duration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Immune-mediated hepatitis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 × duration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Neutropenia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 × 0.5 cycles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Anemia Grade 3+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12.3%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$3,600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0.09 × 0.5 cycles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Peripheral neuropathy Grade 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8.7%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$2,100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 × 3 cycles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Febrile neutropenia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9.2%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$22,000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 × 0.5 cycles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Severe nausea/vomiting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11.4%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 × 0.5 cycles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Diarrhea Grade 3+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 × 0.5 cycles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UTILITY INPUTS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Health State Utilities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Health state utility values were derived from the CERVI-301 trial using the EQ-5D-5L instrument, crosswalked to EQ-5D-3L using the published UK tariff following NICE reference case methodology and adapted to US population norms using the MacLachlan crosswalk.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800"/>
        <w:gridCol w:w="1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State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Value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95% CI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Progression-Free (cervimab)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0.69–0.79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 (α=74, β=26)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CERVI-301 EQ-5D-5L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Progression-Free (chemotherapy)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0.59–0.69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 (α=64, β=36)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CERVI-301 EQ-5D-5L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Progressed Disease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0.53–0.63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 (α=58, β=42)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Starr et al. 2021; meta-analysis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phase (last 3 months)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0.38–0.50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 (α=44, β=56)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Coyle et al. 2022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Adverse Event Disutilities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Short-term disutilities associated with Grade 3–4 adverse events were applied as decrements to the cycle utility for the duration of the event, sourced from published literature and validated against trial-based PRO data.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COST INPUTS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Drug Acquisition Costs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Drug costs reflect the proposed Wholesale Acquisition Cost (WAC) for cervimab and current Red Book/Medicaid Drug Rebate Program (MDRP) pricing for comparator regimens. Net price estimates incorporate anticipated mandatory rebates, negotiated rebates based on market analogues, and plan-level pharmacy benefit manager (PBM) rebates.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2000"/>
        <w:gridCol w:w="1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WAC (Per Cycle)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Price Estimate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Dosing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Cycles/Year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Cervimab 400 mg 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$18,500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$13,875 (25% rebate)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Q6W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~8.7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FOLFOX (5-FU/LV/OX) 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$4,200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$3,570 (15% rebate)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Q2W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FOLFIRI (5-FU/LV/IRI) 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$3,800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$3,230 (15% rebate)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Q2W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Bevacizumab 5 mg/kg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$3,600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$2,880 (20% rebate)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Q2W (with chemo)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Regorafenib (subsequent)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$15,200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$11,400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(28-day cycle)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TAS-102 (subsequent)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$8,900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$6,675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Twice daily (28-day)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Administration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1920"/>
        <w:gridCol w:w="112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Cervimab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Chemotherapy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Source/Notes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Infusion administration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$512/infusion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$512/infusion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 ASP + admin fee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Premedication (steroid, antihistamine)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$45/infusion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$85/infusion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wholesale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monitoring (CBC, LFTs, CMP)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$180/cycle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$220/cycle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 Clinical Lab Fee Schedule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Imaging (CT per RECIST)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$1,450 Q6W yr1; Q12W yr2+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$1,450 Q8W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 2025 MPFS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Physician/NP visit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$310 Q6W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$310 Q2W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 MPFS E/M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irAE management (weighted avg)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$1,240/patient/year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calculation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Supportive care (weighted avg)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$2,100/patient/year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$4,800/patient/year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 data + literature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Terminal Care Costs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Terminal care costs (last 3 months of life) were derived from SEER-Medicare linkage data (2018–2022) for patients with mCRC. A mean terminal care cost of $52,400 per patient was applied uniformly across both arms, reflecting current US oncology end-of-life care patterns.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BASE CASE RESULTS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Summary of Base Case Outcomes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80"/>
        <w:gridCol w:w="1780"/>
        <w:gridCol w:w="26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Cervimab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Chemotherapy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Incremental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Life-Years (LYs)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5.42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+2.55 LYs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Quality-Adjusted LYs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3.84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+2.21 QALYs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Life-Years in PF State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2.18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+1.46 LYs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Drug Cost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$281,400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$87,300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+$194,100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Administration Cost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$38,700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$29,400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+$9,300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AE Cost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$7,200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$18,400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-$11,200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Subsequent Therapy Cost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$42,100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$48,200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-$6,100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Terminal Care Cost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$52,400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$52,400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$421,800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$235,700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+$186,100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incremental cost (vs. gross)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$186,100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ICER ($/QALY gained)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$84,200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ICER at WAC (no rebate)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$142,300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Note: The ICER at net price ($84,200/QALY) is below the commonly cited $100,000–$150,000/QALY willingness-to-pay threshold used by US payers. Even at WAC with no rebate, the ICER of $142,300/QALY is within the range commonly deemed cost-effective by ICER for oncology conditions with significant unmet need (threshold range $100,000–$200,000/QALY).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SENSITIVITY ANALYSES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One-Way Sensitivity Analysis (OWSA)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OWSA identifies parameters with the greatest influence on the ICER. The top 10 drivers of uncertainty are presented in descending order of impact: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200"/>
        <w:gridCol w:w="1080"/>
        <w:gridCol w:w="10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Case Value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Range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Range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ICER Low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ICER High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HR (cervimab vs. chemo)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$78,100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$224,400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PFS parametric distribution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Log-normal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Weibull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Gen. Gamma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$101,200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$159,800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Cervimab net 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$13,875/infusion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$18,500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$62,300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$142,300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 utility (cervimab)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$119,800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$107,200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Treatment duration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Aligned with PFS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PFS -20%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PFS +20%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$118,400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$168,700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years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years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$171,300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$136,800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Discount 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$108,100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$159,400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Subsequent therapy cost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model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subsequent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 cost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$138,900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$147,200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care cost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$52,400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$80,000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$139,100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$146,400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Bevacizumab use with chemo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$134,100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$152,800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Probabilistic Sensitivity Analysis (PSA)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PSA was conducted using Monte Carlo simulation with 10,000 iterations. Parameter distributions were assigned as: Beta for utilities and probabilities; Gamma for costs; Log-normal for relative risks and hazard ratios. Results are presented as cost-effectiveness acceptability curves (CEACs).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WTP Threshold ($/QALY)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Probability Cervimab Cost-Effective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8%–17%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31%–45%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46%–62%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$175,000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60%–75%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72%–86%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86%–95%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97%–100%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Scenario Analyses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2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ICER ($/QALY)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case (net price)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$84,200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rebate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case (WAC)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$142,300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rebate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Mixture cure model (PFS)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$71,400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Assumes cure fraction 15% in cervimab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Equal utilities by arm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$97,100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PF utility 0.69 across arms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15-year time horizon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$171,300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Shorter horizon disadvantages survival benefit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subsequent therapy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$138,900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Conservative scenario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AE costs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$149,100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Removes AE cost offset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Extended OS maturity (modeled)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$78,300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 events at final OS analysis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Head-to-head vs. nivolumab (NMA)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$22,100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incremental benefit; comparable cost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Value-based price at $150K WTP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$12,200/infusion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Implied value-based price at WAC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EXTENDED COST-EFFECTIVENESS CONSIDERATIONS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Cost Per Life-Year Gained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addition to the QALY-based ICER, the cost per life-year gained was calculated as $72,980 at net price and $123,600 at WAC. These figures may be more readily interpretable for some payer audiences and are provided as supplementary analyses.</w:t>
      </w:r>
    </w:p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Equal Value of Life Years Gained (evLYG)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Following ICER's expanded framework, the equal value of life years gained (evLYG) ICER was calculated using age-standardized QALY weights, yielding an evLYG ICER of $91,400 at net price and $154,800 at WAC. This metric reduces the relative disadvantage for treatments benefiting populations with lower baseline utility due to advanced cancer.</w:t>
      </w:r>
    </w:p>
    <w:p>
      <w:pPr>
        <w:spacing w:before="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Productivity and Caregiver Costs (Societal Perspective)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As a supplementary societal perspective analysis, productivity losses (absenteeism, presenteeism) and caregiver time costs were incorporated. The societal ICER was $78,900 at net price, reflecting additional savings from reduced caregiver burden ($11,200/patient) and fewer lost workdays (average patient age 61; labor force participation modeled at 42%). This analysis is presented as supplementary given the ICER reference case specifies a healthcare sector perspective as primary.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VALUE-BASED PRICE ANALYSIS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Implied Value-Based Price Ranges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value-based price (VBP) represents the price at which cervimab would achieve a given ICER threshold. The following VBPs were calculated based on model outputs: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WTP Threshold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Value-Based Price (per infusion)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Cost at VBP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Cost at VBP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$100,000/QALY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$9,800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$85,260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$7,105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$150,000/QALY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$12,200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$106,140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$8,845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$175,000/QALY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$14,100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$122,670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$10,223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$200,000/QALY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$16,000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$139,200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$11,600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Proposed WAC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$160,950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$13,413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proposed WAC of $18,500 per infusion exceeds the value-based price at conventional thresholds, but falls within the range that ICER has characterized as potentially reasonable for oncology treatments with significant unmet need when evaluated at the $150,000–$200,000/QALY range. The sponsor is committed to achieving a net price consistent with the $150,000/QALY threshold through rebate negotiations.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CONCLUSIONS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cost-effectiveness analysis demonstrates that cervimab provides substantial incremental clinical benefit compared to standard chemotherapy in dMMR/MSI-H mCRC, with an ICER of $84,200 per QALY at the anticipated net price—below the $100,000/QALY threshold most commonly cited by US payers. At WAC, the ICER of $142,300 per QALY is within the range deemed cost-effective by ICER for oncology conditions with significant unmet need.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gain of 2.55 life-years and 2.21 quality-adjusted life-years per patient treated represents a transformative improvement over the current standard of care in this molecular subtype. PSA results confirm that the model conclusions are robust, with 79% probability of cost-effectiveness at a $200,000/QALY threshold. Sensitivity analyses confirm the model is most sensitive to OS assumptions—which are expected to strengthen with OS data maturity.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Cervi Therapeutics is committed to value-based contracting and outcomes-based arrangements to ensure that the net price of cervimab reflects its demonstrated value to patients and the healthcare system.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REFERENCES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1. Cervi Therapeutics. CERVI-301 Clinical Study Report, v1.0, February 2026.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2. Sanders GD, et al. Recommendations for conduct, methodological practices, and reporting of cost-effectiveness analyses. JAMA. 2016;316(10):1093-1103.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3. ICER. Reference Case for Economic Analyses, Version 2.0. June 2020.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4. Drummond MF, et al. Methods for the Economic Evaluation of Health Care Programmes, 4th ed. Oxford University Press; 2015.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5. Starr N, et al. Health utility values in metastatic colorectal cancer: a systematic review. Pharmacoeconomics. 2021;39(2):139-158.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6. van Hout B, et al. Interim scoring for the EQ-5D-5L: mapping the EQ-5D-5L to EQ-5D-3L value sets. Value in Health. 2012;15(5):708-715.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7. CMS. 2025 Medicare Part B Drug Average Sales Price File. January 2025.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8. Red Book Online. Drug Pricing Database. Truven Health Analytics, 2025.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9. Coyle D, et al. Terminal illness and quality of life: a systematic review. Health Qual Life Outcomes. 2022;20:78.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6"/>
        <w:szCs w:val="16"/>
      </w:rPr>
      <w:t xml:space="preserve">Cervi Therapeutics HEOR | BLA 761999  </w:t>
    </w:r>
    <w:fldSimple w:instr="PAGE">
      <w:r>
        <w:rPr>
          <w:rFonts w:ascii="Arial" w:cs="Arial" w:eastAsia="Arial" w:hAnsi="Arial"/>
          <w:color w:val="777777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CERVIMAB | Cost-Effectiveness Model Report | dMMR/MSI-H mCRC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44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2026-03-16T14:50:27.762Z</dcterms:created>
  <dcterms:modified xsi:type="dcterms:W3CDTF">2026-03-16T14:50:27.763Z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