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INVESTIGATIONAL NEW DRUG APPLICATION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IND No. [XXXX-XXXX]  |  Module 3 — Quality</w:t>
      </w:r>
    </w:p>
    <w:p>
      <w:pPr>
        <w:pBdr>
          <w:bottom w:val="single" w:color="2E6DA4" w:sz="6"/>
        </w:pBdr>
        <w:spacing w:before="120" w:after="120"/>
      </w:pP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3.2.S.7 / 3.2.P.8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STABILITY STUDIES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Drug Substance &amp; Drug Product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CERVIMAB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25 mg/mL Solution for Injection/Infusion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Sponsor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Example BioPharma, Inc.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IND Number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[XXXX-XXXX]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Drug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Cervimab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Stability Studies Report — Drug Substance (3.2.S.7) and Drug Product (3.2.P.8)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Document Number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RPT-STAB-001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Stability Study Initiated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Q3 2024 (Drug Substance); Q1 2025 (Drug Product)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Latest Time Point Included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 months (DS, 2–8°C); 12 months (DP, 2–8°C)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Proposed Shelf Life — DS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 months at -80°C (pending ongoing data); 6 months at 2–8°C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Proposed Shelf Life — DP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 months at 2–8°C (initial proposal pending confirmatory data)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Analytical Sciences — Stability Group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Head of CMC Development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VP, Pharmaceutical Sciences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INTRODUCTION AND REGULATORY BASIS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Stability Studies Report (SSR) documents all stability studies conducted on Cervimab drug substance (DS) and drug product (DP) in accordance with the following regulatory guidance documents: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Q5C: Stability Testing of Biotechnological/Biological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Q1A(R2): Stability Testing of New Drug Substances and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Q1B: Photostability Testing of New Drug Substances and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Q1D: Bracketing and Matrixing Designs for Stability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Q6B: Specifications: Test Procedures and Acceptance Criteria for Biotechnological/Biological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FDA 21 CFR Part 211.137, 314.50, and 600.12 (stability requirements)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FDA Guidance for Industry: Stability Testing of Drug Substances and Drug Products (Draft, 1998)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stability program was designed to: (1) support the proposed shelf life and storage conditions for IND-phase clinical use; (2) characterize the degradation profile and identify stability-indicating quality attributes; and (3) provide annual stability update data per IND commitments. The program encompasses real-time/long-term, intermediate, and accelerated conditions for both DS and DP, as well as photostability (DP) and in-use studies.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Analytical Methods — Stability-Indicating Capability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analytical methods used in the stability program have been demonstrated to be stability-indicating through forced degradation studies (summarized in the Formulation Development Report, Module 3.2.P.2). Methods employed and their relevance to degradation pathways are: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Quality Attribute Measured</w:t>
            </w:r>
          </w:p>
        </w:tc>
        <w:tc>
          <w:tcPr>
            <w:tcW w:type="dxa" w:w="3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Degradation Pathway Detected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SEC-HPLC (% monomer)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 heterogeneity: aggregation, fragmentation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Thermal, oxidative, agitation-induced aggregation; fragmentation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icIEF (charge variants)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Charge heterogeneity: acidic / basic species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Deamidation, isomerization, C-lys processing, sialylation changes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CE-SDS (non-reduced)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Intact IgG purity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Disulfide-mediated fragmentation, non-covalent aggregation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CE-SDS (reduced)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HC / LC chain purity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Proteolytic degradation, heavy chain clipping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— NFAT Reporter Assay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Biological activity (PD-1 blockade)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Conformational or sequence changes affecting CDR binding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— PD-1 Binding ELISA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Binding activity (relative to reference std)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CDR oxidation, deamidation affecting PD-1 contact residues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Protein Concentration (A280)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Drug substance/product concentration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Adsorption, degradation with extinction coefficient change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Formulation pH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Buffer degradation, excipient breakdown (DP)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Osmolality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Tonicity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Excipient change (DP)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Appearance / Turbidity (OD400)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Visual/sub-visible aggregation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Protein aggregation, particulate formation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Sub-visible Particles (MFI)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Particles ≥1, ≥2, ≥5, ≥10, ≥25 µm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Protein aggregation, delamination, silicone oil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Peptide Mapping LC-MS/MS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PTMs: deamidation, oxidation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Site-specific modification monitoring (select timepoints)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DSC (Tm1/Tm2)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Conformational thermal stability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Long-term conformational instability (select timepoints)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DRUG SUBSTANCE STABILITY — 3.2.S.7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Stability Study Design — Drug Substance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Drug substance stability studies were conducted on three GMP drug substance lots manufactured at Example BioPharma Manufacturing. All lots were bulk-filled at 20 mg/mL in 20 mM histidine buffer, pH 5.8, and stored in 200 mL CryoWedge bags (Single-Use Support) at the designated storage conditions.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2160"/>
        <w:gridCol w:w="1400"/>
      </w:tblGrid>
      <w:tr>
        <w:tc>
          <w:tcPr>
            <w:tcW w:type="dxa" w:w="1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Study Type</w:t>
            </w:r>
          </w:p>
        </w:tc>
        <w:tc>
          <w:tcPr>
            <w:tcW w:type="dxa" w:w="26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Storage Condition</w:t>
            </w:r>
          </w:p>
        </w:tc>
        <w:tc>
          <w:tcPr>
            <w:tcW w:type="dxa" w:w="1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Lots (n=3)</w:t>
            </w:r>
          </w:p>
        </w:tc>
        <w:tc>
          <w:tcPr>
            <w:tcW w:type="dxa" w:w="21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 Points (Months)</w:t>
            </w:r>
          </w:p>
        </w:tc>
        <w:tc>
          <w:tcPr>
            <w:tcW w:type="dxa" w:w="1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Long-term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-80°C ± 10°C (dark)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LOT-DS-001/002/003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3, 6, 12, 18, 24*, 36*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17"/>
                <w:szCs w:val="17"/>
              </w:rPr>
              <w:t xml:space="preserve">Ongoing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Intermediate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2–8°C ± 2°C (dark)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LOT-DS-001/002/003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1, 3, 6, 9, 12*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17"/>
                <w:szCs w:val="17"/>
              </w:rPr>
              <w:t xml:space="preserve">18 mo TP completed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Accelerated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25°C ± 2°C / 60% RH ± 5%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LOT-DS-001 (bracketing)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0, 1, 2, 3, 6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Stressed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40°C ± 2°C / 75% RH ± 5%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LOT-DS-001 (1 lot)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2 weeks, 4 weeks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F/T cycles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-80°C ↔ 25°C (controlled rate)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LOT-DS-001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3, 5, 10 cycles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* Future time points committed as part of IND stability protocol.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Long-Term Stability Results — Drug Substance (-80°C)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Summary of long-term stability results through 18 months at -80°C for three GMP lots: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840"/>
        <w:gridCol w:w="840"/>
        <w:gridCol w:w="840"/>
        <w:gridCol w:w="840"/>
        <w:gridCol w:w="840"/>
      </w:tblGrid>
      <w:tr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/ Attribute</w:t>
            </w:r>
          </w:p>
        </w:tc>
        <w:tc>
          <w:tcPr>
            <w:tcW w:type="dxa" w:w="21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 / Criteria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T=0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T=3 mo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T=6 mo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T=12 mo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T=18 mo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Appearance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Clear, colorless to pale yellow, opalescent, no visible particles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Protein Conc. (A280)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18.0 – 22.0 mg/mL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20.1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20.1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20.0 ± 0.3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20.0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19.9 ± 0.3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Monomer (SEC)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97.0%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98.5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98.5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98.4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98.3 ± 0.3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98.3 ± 0.3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HMW (SEC)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2.0%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 ± 0.2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LMW (SEC)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2.0%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Main Peak % (icIEF)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75.0%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81.4 ± 1.8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81.3 ± 1.7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81.2 ± 1.9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81.0 ± 1.8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80.8 ± 2.0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Acidic Species % (icIEF)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15.0%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10.2 ± 1.1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10.3 ± 1.1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10.4 ± 1.2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10.6 ± 1.2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10.8 ± 1.3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Basic Species % (icIEF)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15.0%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8.4 ± 0.9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8.4 ± 0.9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8.4 ± 0.9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8.4 ± 0.9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8.4 ± 0.9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Intact IgG (CE-SDS NR)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95.0%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97.3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97.2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97.2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97.1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97.0 ± 0.6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(NFAT Assay, %Ref)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 – 130%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 ± 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 ± 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± 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 ± 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 ± 9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5.6 – 6.0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5.81 ± 0.04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5.81 ± 0.04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5.80 ± 0.04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5.80 ± 0.04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5.79 ± 0.05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Deamidation — Asn55 HC (%)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5.0% (report)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1.8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1.9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2.0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2.3 ± 0.5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Oxidation — Met252 HC (%)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5.0% (report)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1.2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1.2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1.3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1.3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1.4 ± 0.5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All attributes remain within acceptance criteria through 18 months at -80°C. Minimal degradation trends are observed for deamidation (+0.5% over 18 months) and acidic species (+0.6% icIEF, reflecting primarily deamidation). Linear regression modeling projects continued conformance through 24–36 months at -80°C.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Accelerated Stability Results — Drug Substance (25°C/60%RH)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Accelerated stability was evaluated on LOT-DS-001 at 25°C/60% RH through 6 months. These data characterize the degradation kinetics and are used to predict long-term behavior (Arrhenius-based) as a supporting dataset: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80"/>
        <w:gridCol w:w="880"/>
        <w:gridCol w:w="880"/>
        <w:gridCol w:w="880"/>
        <w:gridCol w:w="880"/>
      </w:tblGrid>
      <w:tr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/ Attribute</w:t>
            </w:r>
          </w:p>
        </w:tc>
        <w:tc>
          <w:tcPr>
            <w:tcW w:type="dxa" w:w="16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T=0</w:t>
            </w:r>
          </w:p>
        </w:tc>
        <w:tc>
          <w:tcPr>
            <w:tcW w:type="dxa" w:w="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T=1 mo</w:t>
            </w:r>
          </w:p>
        </w:tc>
        <w:tc>
          <w:tcPr>
            <w:tcW w:type="dxa" w:w="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T=2 mo</w:t>
            </w:r>
          </w:p>
        </w:tc>
        <w:tc>
          <w:tcPr>
            <w:tcW w:type="dxa" w:w="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T=3 mo</w:t>
            </w:r>
          </w:p>
        </w:tc>
        <w:tc>
          <w:tcPr>
            <w:tcW w:type="dxa" w:w="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T=6 mo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Monomer (SEC)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97.0%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98.5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98.1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97.7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97.2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95.8*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HMW (SEC)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2.0%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2.8*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Main Peak % (icIEF)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75.0%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81.4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80.1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78.8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77.2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73.1*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Acidic Species % (icIEF)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15.0%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10.2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11.4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12.5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13.9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16.1*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(%Ref)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70–130%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5.6–6.0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5.81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5.80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5.80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5.79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5.78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Intact IgG (CE-SDS NR)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95.0%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97.3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96.8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96.2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95.6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93.8*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B0000"/>
          <w:sz w:val="17"/>
          <w:szCs w:val="17"/>
        </w:rPr>
        <w:t xml:space="preserve">* Indicates OOS or approaching OOS at 6-month accelerated condition. Accelerated data confirm that drug substance is NOT stable at ambient temperature (25°C) and must be stored frozen (-80°C). Accelerated results are not intended to predict long-term storage at 25°C but inform the degradation mechanisms and kinetics.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2.4 Freeze-Thaw Stability — Drug Substance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Drug substance was subjected to 1, 3, 5, and 10 controlled freeze-thaw cycles (-80°C freeze / 25°C thaw). No significant changes in % monomer (≤0.2% change), charge variants (≤0.5% main peak change), potency (within 95–108%), or sub-visible particles (MFI counts within assay variability) were observed through 10 cycles. The drug substance demonstrates robust freeze-thaw stability consistent with the expected manufacturing hold and shipping process.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DRUG PRODUCT STABILITY — 3.2.P.8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Stability Study Design — Drug Product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Drug product stability studies were initiated on three GMP drug product lots manufactured and filled at Example BioPharma GMP Facility. Drug product is formulated at 25 mg/mL in 35 mM histidine buffer pH 5.8, with 8.5% sucrose and 0.04% PS80, filled at 10 mL per vial in Type I glass vials with FluroTec-coated stoppers.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2160"/>
        <w:gridCol w:w="1400"/>
      </w:tblGrid>
      <w:tr>
        <w:tc>
          <w:tcPr>
            <w:tcW w:type="dxa" w:w="1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Study Type</w:t>
            </w:r>
          </w:p>
        </w:tc>
        <w:tc>
          <w:tcPr>
            <w:tcW w:type="dxa" w:w="26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Storage Condition</w:t>
            </w:r>
          </w:p>
        </w:tc>
        <w:tc>
          <w:tcPr>
            <w:tcW w:type="dxa" w:w="1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Lots</w:t>
            </w:r>
          </w:p>
        </w:tc>
        <w:tc>
          <w:tcPr>
            <w:tcW w:type="dxa" w:w="21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 Points (Months)</w:t>
            </w:r>
          </w:p>
        </w:tc>
        <w:tc>
          <w:tcPr>
            <w:tcW w:type="dxa" w:w="1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Long-term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2–8°C ± 2°C, upright, dark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DP-LOT-001/002/003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3, 6, 9, 12, 18*, 24*, 30*, 36*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17"/>
                <w:szCs w:val="17"/>
              </w:rPr>
              <w:t xml:space="preserve">12 mo TP completed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Accelerated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25°C ± 2°C / 60% RH ± 5%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DP-LOT-001 (bracketing)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0, 1, 3, 6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Stressed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40°C ± 2°C / 75% RH ± 5%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DP-LOT-001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2 weeks, 4 weeks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Photostability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ICH Q1B Option 2 (1.2M Lux·hr / 200 Wh/m² NUV)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DP-LOT-001 (unprotected + label-protected)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 time point per ICH Q1B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In-use (diluted)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15–25°C (0.5 mg/mL in 0.9% NaCl, non-PVC bag)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DP-LOT-001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2h, 4h, 6h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In-use (diluted, refrigerated)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2–8°C (0.5 mg/mL in 0.9% NaCl, non-PVC bag)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DP-LOT-001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4h, 8h, 12h, 24h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Orientation study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2–8°C upright vs. inverted vs. horizontal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DP-LOT-001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3, 6 months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Complete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* Future time points committed per IND stability protocol (21 CFR 312.23).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Long-Term Stability Results — Drug Product (2–8°C)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Summary of long-term stability results through 12 months at 2–8°C across three GMP drug product lots (mean ± SD, n=3 lots):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60"/>
        <w:gridCol w:w="840"/>
        <w:gridCol w:w="840"/>
        <w:gridCol w:w="840"/>
        <w:gridCol w:w="840"/>
        <w:gridCol w:w="840"/>
      </w:tblGrid>
      <w:tr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/ Attribute</w:t>
            </w:r>
          </w:p>
        </w:tc>
        <w:tc>
          <w:tcPr>
            <w:tcW w:type="dxa" w:w="17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 / Criteria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T=0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T=3 mo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T=6 mo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T=9 mo</w:t>
            </w:r>
          </w:p>
        </w:tc>
        <w:tc>
          <w:tcPr>
            <w:tcW w:type="dxa" w:w="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T=12 mo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Appearance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Clear to slightly opalescent, colorless to pale yellow, no visible particles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Protein Conc. (A280, mg/mL)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22.5 – 27.5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25.1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25.1 ± 0.3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25.0 ± 0.3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25.0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24.9 ± 0.3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5.6 – 6.0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5.80 ± 0.03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5.80 ± 0.04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5.79 ± 0.04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5.79 ± 0.04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5.78 ± 0.05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Osmolality (mOsmol/kg)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290 – 390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348 ± 6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349 ± 6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349 ± 6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348 ± 7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348 ± 7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Monomer (SEC)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97.0%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98.5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98.4 ± 0.2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98.3 ± 0.3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98.2 ± 0.3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98.1 ± 0.3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HMW (SEC)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2.0%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1.0 ± 0.2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LMW (SEC)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2.0%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 ± 0.1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 ± 0.2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Main Peak % (icIEF)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75.0%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81.4 ± 1.8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81.0 ± 1.9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80.7 ± 1.9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80.3 ± 2.0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79.9 ± 2.1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Acidic Species (icIEF)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15.0%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10.2 ± 1.1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10.5 ± 1.1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10.8 ± 1.2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11.1 ± 1.2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11.4 ± 1.3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Basic Species (icIEF)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15.0%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8.4 ± 0.9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8.5 ± 0.9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8.5 ± 0.9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8.6 ± 1.0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8.7 ± 1.0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Intact IgG (CE-SDS NR)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95.0%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97.3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97.2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97.1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97.0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96.9 ± 0.6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NFAT (%Ref Std)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 – 130%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 ± 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± 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 ± 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 ± 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 ± 9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— PD-1 Binding ELISA (%Ref)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 – 130%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 ± 6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102 ± 7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 ± 7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± 7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± 8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SbVP ≥10 µm/vial (MFI)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6,000 (USP &lt;787&gt;)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182 ± 45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 ± 50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210 ± 55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228 ± 60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241 ± 62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SbVP ≥25 µm/vial (MFI)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600 (USP &lt;787&gt;)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 ± 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 ± 8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 ± 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 ± 9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 ± 10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Sterility (per vial)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Sterile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Endotoxin (EU/mg)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1.0 EU/mg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0.05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0.05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0.05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0.05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0.05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PS80 Concentration (%w/v)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0.020 – 0.060%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0.039 ± 0.003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0.038 ± 0.003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0.038 ± 0.003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0.038 ± 0.003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0.037 ± 0.003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Deamidation — Asn55 HC (%)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5.0% (report)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1.8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2.0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2.4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2.5 ± 0.5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Oxidation — Met252 HC (%)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5.0% (report)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1.2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1.3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1.4 ± 0.4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1.4 ± 0.5</w:t>
            </w:r>
          </w:p>
        </w:tc>
        <w:tc>
          <w:tcPr>
            <w:tcW w:type="dxa" w:w="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1.5 ± 0.5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All drug product quality attributes remain within acceptance criteria through 12 months at 2–8°C. Statistically significant but toxicologically inconsequential trends are observed for deamidation (+0.7% absolute over 12 months) and icIEF acidic species (+1.2% over 12 months), both well within specification limits. Sub-visible particle counts trend upward within USP &lt;787&gt; limits, consistent with the inherent behavior of therapeutic monoclonal antibodies on storage.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Accelerated Stability — Drug Product (25°C/60%RH)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Accelerated stability was evaluated on DP-LOT-001 at 25°C/60% RH through 6 months (completed). Key accelerated results: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880"/>
        <w:gridCol w:w="880"/>
        <w:gridCol w:w="880"/>
        <w:gridCol w:w="1160"/>
      </w:tblGrid>
      <w:tr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T=0</w:t>
            </w:r>
          </w:p>
        </w:tc>
        <w:tc>
          <w:tcPr>
            <w:tcW w:type="dxa" w:w="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T=1 mo</w:t>
            </w:r>
          </w:p>
        </w:tc>
        <w:tc>
          <w:tcPr>
            <w:tcW w:type="dxa" w:w="8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T=3 mo</w:t>
            </w:r>
          </w:p>
        </w:tc>
        <w:tc>
          <w:tcPr>
            <w:tcW w:type="dxa" w:w="11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T=6 mo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Monomer (SEC)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97.0%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98.5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98.1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97.4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95.6*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HMW (SEC)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2.0%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2.7*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Main Peak (icIEF)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75.0%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81.4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79.8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76.2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71.4*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Acidic Species (icIEF)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15.0%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10.2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11.7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13.3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16.9*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NFAT (%Ref)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70–130%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PS80 (% w/v)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0.020–0.060%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0.039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0.038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0.037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5.6–6.0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5.80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5.79</w:t>
            </w:r>
          </w:p>
        </w:tc>
        <w:tc>
          <w:tcPr>
            <w:tcW w:type="dxa" w:w="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5.79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5.78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B0000"/>
          <w:sz w:val="17"/>
          <w:szCs w:val="17"/>
        </w:rPr>
        <w:t xml:space="preserve">* OOS at 6-month accelerated condition. Accelerated data confirm the drug product must be stored at 2–8°C. The accelerated data support the degradation pathways identified in forced degradation studies (aggregation and deamidation as primary instability mechanisms at elevated temperature). These results are used for shelf-life modeling rather than prediction of 2–8°C shelf life behavior.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3.4 Photostability — Drug Product (ICH Q1B)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Photostability testing was conducted on unprotected vials and label-protected vials per ICH Q1B Option 2 conditions (overall illumination ≥1.2 million lux hours, near-UV energy ≥200 Wh/m²). Results: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20"/>
        <w:gridCol w:w="2320"/>
        <w:gridCol w:w="2320"/>
      </w:tblGrid>
      <w:tr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192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T=0 (Control)</w:t>
            </w:r>
          </w:p>
        </w:tc>
        <w:tc>
          <w:tcPr>
            <w:tcW w:type="dxa" w:w="232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Unprotected (Post-Exposure)</w:t>
            </w:r>
          </w:p>
        </w:tc>
        <w:tc>
          <w:tcPr>
            <w:tcW w:type="dxa" w:w="232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Label-Protected (Post-Exposure)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Monomer (SEC)</w:t>
            </w:r>
          </w:p>
        </w:tc>
        <w:tc>
          <w:tcPr>
            <w:tcW w:type="dxa" w:w="1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98.5%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7"/>
                <w:szCs w:val="17"/>
              </w:rPr>
              <w:t xml:space="preserve">97.1% (↓1.4%)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98.4% (no change)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Tryptophan Oxidation (%)</w:t>
            </w:r>
          </w:p>
        </w:tc>
        <w:tc>
          <w:tcPr>
            <w:tcW w:type="dxa" w:w="1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2.1%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7"/>
                <w:szCs w:val="17"/>
              </w:rPr>
              <w:t xml:space="preserve">7.8%* (↑5.7%)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2.3% (no change)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Main Peak % (icIEF)</w:t>
            </w:r>
          </w:p>
        </w:tc>
        <w:tc>
          <w:tcPr>
            <w:tcW w:type="dxa" w:w="1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81.4%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7"/>
                <w:szCs w:val="17"/>
              </w:rPr>
              <w:t xml:space="preserve">79.2% (↓2.2%)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81.3% (no change)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Appearance / Turbidity</w:t>
            </w:r>
          </w:p>
        </w:tc>
        <w:tc>
          <w:tcPr>
            <w:tcW w:type="dxa" w:w="1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7"/>
                <w:szCs w:val="17"/>
              </w:rPr>
              <w:t xml:space="preserve">Slightly increased turbidity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Conforms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NFAT (%Ref)</w:t>
            </w:r>
          </w:p>
        </w:tc>
        <w:tc>
          <w:tcPr>
            <w:tcW w:type="dxa" w:w="1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101%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7"/>
                <w:szCs w:val="17"/>
              </w:rPr>
              <w:t xml:space="preserve">88% (↓13%)</w:t>
            </w:r>
          </w:p>
        </w:tc>
        <w:tc>
          <w:tcPr>
            <w:tcW w:type="dxa" w:w="2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7"/>
                <w:szCs w:val="17"/>
              </w:rPr>
              <w:t xml:space="preserve">100% (within spec)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Unprotected drug product is sensitive to light exposure (primarily tryptophan photooxidation affecting potency). Label-protected vials showed no significant changes, confirming that the proposed amber-label and secondary carton packaging provides adequate photostability protection. The drug product will be labeled: 'Keep in original carton to protect from light.'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3.5 In-Use Stability — Diluted Drug Product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Cervimab was diluted to 0.5 mg/mL and 5.0 mg/mL in 0.9% sodium chloride injection (USP) and 5% dextrose injection (USP) in non-PVC polyolefin infusion bags with non-DEHP administration sets. In-use stability was evaluated at room temperature (15–25°C) and under refrigerated conditions (2–8°C):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200"/>
        <w:gridCol w:w="1200"/>
        <w:gridCol w:w="1200"/>
        <w:gridCol w:w="1200"/>
        <w:gridCol w:w="600"/>
      </w:tblGrid>
      <w:tr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(0.5 mg/mL in 0.9% NaCl, 15–25°C)</w:t>
            </w:r>
          </w:p>
        </w:tc>
        <w:tc>
          <w:tcPr>
            <w:tcW w:type="dxa" w:w="15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1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T=0h</w:t>
            </w:r>
          </w:p>
        </w:tc>
        <w:tc>
          <w:tcPr>
            <w:tcW w:type="dxa" w:w="1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T=2h</w:t>
            </w:r>
          </w:p>
        </w:tc>
        <w:tc>
          <w:tcPr>
            <w:tcW w:type="dxa" w:w="1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T=4h</w:t>
            </w:r>
          </w:p>
        </w:tc>
        <w:tc>
          <w:tcPr>
            <w:tcW w:type="dxa" w:w="1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T=6h</w:t>
            </w:r>
          </w:p>
        </w:tc>
        <w:tc>
          <w:tcPr>
            <w:tcW w:type="dxa" w:w="6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Pass?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Protein Conc. (mg/mL)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0.425–0.575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0.500 ± 0.010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0.498 ± 0.010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0.497 ± 0.010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0.495 ± 0.010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Monomer (SEC)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97.0%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98.4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Appearance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Conforms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5.0 – 7.4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6.42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6.41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6.40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6.40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SbVP ≥10 µm/mL (MFI)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25 ptcl/mL (USP &lt;787&gt;)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ELISA (%Ref)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 – 130%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± 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 ± 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 ± 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99 ± 8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Diluted Cervimab (0.5 mg/mL) in 0.9% NaCl or D5W non-PVC bags is stable for up to 6 hours at 15–25°C and up to 24 hours at 2–8°C. The proposed in-use shelf life of '6 hours at room temperature or 24 hours refrigerated' is well-supported by these data.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STATISTICAL ANALYSIS AND SHELF-LIFE PREDICTION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Regression Analysis and Trend Assessment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Linear regression analysis was applied to trending attributes (% monomer, icIEF main peak, acidic species, deamidation %) for long-term storage conditions per ICH Q1E (Evaluation for Stability Data) guidance. Individual lot data and pooled analysis (ANOVA test for batch-to-batch poolability, p &gt; 0.25) were performed. All three lots were found poolable for primary stability attributes.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80"/>
        <w:gridCol w:w="1680"/>
        <w:gridCol w:w="1960"/>
        <w:gridCol w:w="1840"/>
      </w:tblGrid>
      <w:tr>
        <w:tc>
          <w:tcPr>
            <w:tcW w:type="dxa" w:w="2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16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Slope (units/month)</w:t>
            </w:r>
          </w:p>
        </w:tc>
        <w:tc>
          <w:tcPr>
            <w:tcW w:type="dxa" w:w="16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95% CI (lower)</w:t>
            </w:r>
          </w:p>
        </w:tc>
        <w:tc>
          <w:tcPr>
            <w:tcW w:type="dxa" w:w="19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Projected Value at 24 mo</w:t>
            </w:r>
          </w:p>
        </w:tc>
        <w:tc>
          <w:tcPr>
            <w:tcW w:type="dxa" w:w="184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 Limit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% Monomer (SEC) — 2–8°C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-0.033%/mo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97.5%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97.7% (lower bound)</w:t>
            </w:r>
          </w:p>
        </w:tc>
        <w:tc>
          <w:tcPr>
            <w:tcW w:type="dxa" w:w="1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97.0%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icIEF Main Peak — 2–8°C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-0.123%/mo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75.8%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77.0% (lower bound)</w:t>
            </w:r>
          </w:p>
        </w:tc>
        <w:tc>
          <w:tcPr>
            <w:tcW w:type="dxa" w:w="1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75.0%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icIEF Acidic Species — 2–8°C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+0.100%/mo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13.6%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12.4% (upper bound)</w:t>
            </w:r>
          </w:p>
        </w:tc>
        <w:tc>
          <w:tcPr>
            <w:tcW w:type="dxa" w:w="1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15.0%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Deamidation Asn55 — 2–8°C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+0.058%/mo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3.5%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3.2% (upper bound)</w:t>
            </w:r>
          </w:p>
        </w:tc>
        <w:tc>
          <w:tcPr>
            <w:tcW w:type="dxa" w:w="1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5.0% (report)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Potency NFAT — 2–8°C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-0.25%/mo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91%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94% (lower bound)</w:t>
            </w:r>
          </w:p>
        </w:tc>
        <w:tc>
          <w:tcPr>
            <w:tcW w:type="dxa" w:w="1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70%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Statistical shelf-life modeling (worst-case 95% confidence interval at lower bound) projects that all critical quality attributes will remain within specifications through at least 24 months at 2–8°C. A 24-month proposed shelf life is therefore supported by statistical analysis of 12-month real-time stability data, with commitment to continue real-time stability testing through 36 months.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Arrhenius Modeling (DS — Long-Term vs. Accelerated)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Apparent Arrhenius activation energy (Ea) for the rate-limiting aggregation reaction was estimated at ~80 kJ/mol based on the temperature-dependent SEC-HPLC monomer degradation rates observed at 2–8°C, 25°C, and 40°C storage conditions. This Ea value is within the typical range for antibody aggregation (60–100 kJ/mol) and predicts a Q10 factor of approximately 3.2, meaning reaction rates triple for every 10°C temperature increase. This confirms the critical importance of maintaining cold chain integrity throughout the supply chain.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STABILITY COMMITMENT AND ONGOING PROGRAM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IND Stability Commitment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stability commitments are provided to the FDA as part of the IND application, in accordance with 21 CFR 312.23(a)(7)(i) and FDA guidance on stability testing of IND materials: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Real-time stability studies at 2–8°C (DP) and -80°C (DS) will continue through 36 months for the three initial GMP lots, with annual stability update reports submitted as IND amendments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Stability testing of each new drug substance lot will be initiated at time of manufacture, including long-term (-80°C) and intermediate (2–8°C) storage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new drug product manufacturing lot released for clinical use will be placed on the 2–8°C real-time stability program from the date of fill-finish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out-of-specification stability result will be reported to the FDA within 45 days of confirmation per 21 CFR 312.32 (IND safety reports)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Shelf life extensions beyond the current 24-month proposed expiry will be requested via IND amendment supported by additional stability data at 18-, 24-, and 30-month timepoints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Cold Chain and Shipping Qualification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Temperature-controlled shipping qualification studies were conducted to support the clinical supply cold chain. Cervimab drug product (2–8°C labeled storage) was subjected to simulated shipping conditions using an ISTA 7E-qualified temperature monitoring study (frozen gel packs, 48-hour shipping profile, summer/winter extremes). Drug product remained within the 2–8°C range during simulated shipments, with no excursions above 15°C or below 0°C detected. Post-shipment stability samples at 0, 1, and 3 months post-shipping showed no changes relative to pre-shipping samples across the analytical panel.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 Mean Kinetic Temperature Excursion Policy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mean kinetic temperature (MKT) excursion policy has been established for clinical trial sites. Single temperature excursions of ≤ 30°C for ≤ 12 hours or ≤ 25°C for ≤ 24 hours are covered by available in-use stability data and do not require drug product discard. Excursions outside these ranges require notification to the Sponsor and pharmacist assessment based on data-driven bracketing studies. All excursions must be documented in temperature monitoring logs maintained at the clinical site.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CONCLUSIONS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stability program for Cervimab drug substance and drug product provides robust evidence supporting the following proposed shelf lives and storage conditions: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Storage Condition</w:t>
            </w:r>
          </w:p>
        </w:tc>
        <w:tc>
          <w:tcPr>
            <w:tcW w:type="dxa" w:w="20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Proposed Shelf Life</w:t>
            </w:r>
          </w:p>
        </w:tc>
        <w:tc>
          <w:tcPr>
            <w:tcW w:type="dxa" w:w="21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Basis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Drug Substance (bulk frozen)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-80°C ± 10°C, protected from light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24 months*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18-month real-time data + regression modeling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Drug Substance (thawed hold)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2–8°C ± 2°C, protected from light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6 months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6-month intermediate stability data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Drug Product (vials)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2–8°C ± 2°C, upright, protected from light in carton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24 months*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12-month real-time data + regression modeling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Diluted product (0.9% NaCl)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15–25°C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6 hours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In-use stability study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Diluted product (0.9% NaCl)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2–8°C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24 hours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In-use stability study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* Proposed based on statistical shelf-life modeling; to be confirmed by ongoing real-time stability studies per IND commitment. Real-time data through 12 months (DP) and 18 months (DS) support the proposed shelf life with high confidence.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stability failures have been observed at the long-term storage conditions. The degradation pathways identified (deamidation, oxidation, minor aggregation) are well-characterized, well-controlled by the formulation and storage conditions, and remain well within established specifications through the proposed shelf-life period. These data fully support the clinical use of Cervimab drug product in the Phase I oncology clinical trial.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Q5C: Stability Testing of Biotechnological/Biological Products (1995)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Q1A(R2): Stability Testing of New Drug Substances and Products (2003)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Q1B: Photostability Testing of New Drug Substances and Products (1996)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Q1D: Bracketing and Matrixing Designs for Stability Testing of New Drug Substances and Products (2002)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Q1E: Evaluation for Stability Data (2003)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ICH Q6B: Specifications: Test Procedures and Acceptance Criteria for Biotechnological/Biological Products (1999)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FDA Guidance for Industry: Stability Testing of Drug Substances and Drug Products (Draft, 1998)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USP &lt;787&gt; Subvisible Particulate Matter in Therapeutic Protein Injections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USP &lt;788&gt; Particulate Matter in Injections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21 CFR Part 312 — Investigational New Drug Application: Stability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ISTA 7E: Thermal Packaging Performance Testing Protocol (2015)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Cleland JL, et al. A specific molar ratio of stabilizer to protein is required for storage stability of a lyophilized monoclonal antibody. J Pharm Sci. 2001;90:310–321.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Bdr>
          <w:bottom w:val="single" w:color="2E6DA4" w:sz="6"/>
        </w:pBdr>
        <w:spacing w:before="120" w:after="120"/>
      </w:pPr>
    </w:p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SIGNATURE PAGE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Reviewed By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Name: ______________________________
Title: Head, Analytical Sciences — Stability
Date: _______________
Signature: ______________________________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Name: ______________________________
Title: Head, CMC Development
Date: _______________
Signature: 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By: VP, Pharmaceutical Sciences  |  Name: ______________________________  |  Date: 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/>
      </w:pBdr>
      <w:tabs>
        <w:tab w:val="center" w:pos="4680"/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Proprietary &amp; Confidential — For Regulatory Review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Version 1.0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/>
      </w:pBdr>
      <w:spacing w:before="0" w:after="120"/>
    </w:pPr>
    <w:r>
      <w:rPr>
        <w:rFonts w:ascii="Arial" w:cs="Arial" w:eastAsia="Arial" w:hAnsi="Arial"/>
        <w:color w:val="666666"/>
        <w:sz w:val="16"/>
        <w:szCs w:val="16"/>
      </w:rPr>
      <w:t xml:space="preserve">CERVIMAB (anti-PD-1 mAb)  |  Stability Studies Report  |  CONFIDENTIAL  |  CTD Module 3.2.S.7 / 3.2.P.8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2026-03-16T12:49:20.669Z</dcterms:created>
  <dcterms:modified xsi:type="dcterms:W3CDTF">2026-03-16T12:49:20.670Z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