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Pharmacology, DMPK &amp; Translational Sciences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Plasma Concentration-Time Data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Complete Tabulated PK Sampling Dataset | Cynomolgus &amp; Human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MOS-PCT-2022-006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2022-10-10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 (mCRC)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Non-GLP (Exploratory) and GLP TK Data | 21 CFR 312.23(a)(8); ICH S3A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S6(R1); ICH S9; ICH E9(R1); FDA Oncology Dose Optimization Guidance 2022</w:t>
            </w:r>
          </w:p>
        </w:tc>
      </w:tr>
    </w:tbl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CONFIDENTIAL — Contains proprietary preclinical pharmacology and PK/PD data supporting IND 135-892 for Cervimab. Prepared in accordance with 21 CFR 312.23(a)(8) and ICH M4S CTD Module 2.6 format. Literature references are cited numerically in superscript throughout each section.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presents the complete tabulated plasma (serum) concentration-time dataset for Cervimab across all nonclinical and Phase 1 studies. Data are organized by species, study, dose level, and nominal sampling timepoint. All concentration data were generated using validated bioanalytical methods (anti-Cervimab capture ELISA or LC-MS/MS) per ICH M10 Bioanalytical Method Validation (2022). The dataset supports NCA (MOS-PKT-2022-004) and popPK modeling (MOS-PKPD-2022-002). Comparison to published PK profiles of structurally similar anti-PD-1 antibodies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 provides translational context.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Bioanalytical Methods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Anti-Cervimab ELISA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Capture antibody: rabbit anti-Cervimab Fab polyclonal (MOS-Bioanalytics Lot BAP-2021-014; 2 µg/mL coating); Detection antibody: anti-human IgG4 Fc-HRP (Southern Biotech 9190-05; 1:2000). LLOQ: 5 ng/mL (cynomolgus monkey serum) and 0.5 µg/mL (human plasma — re-calibrated for higher therapeutic concentrations). Calibration range: 5–2,000 ng/mL (cyno); 0.5–500 µg/mL (human). Matrix: serum (cyno) / EDTA plasma (human). Selectivity: no cross-reactivity with endogenous IgG4 (tested at 20 mg/mL endogenous IgG). Validated per ICH M10 (accuracy ±15%, CV ≤15%; ±20%/≤20% at LLOQ).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Cynomolgus Monkey — Single-Dose PK (Non-GLP, Study MOS-PK-2021-004)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Serum samples were collected from 18 cynomolgus monkeys (n=3M+3F per dose group: 1, 5, 20 mg/kg IV over 60 min) at pre-dose and 0.25, 1, 4, 24, 48, 96, 168, 336, 504, 672h post-dose. Serum concentration data are presented as mean ± SD. All data consistent with published anti-PD-1 antibody PK profiles in cynomolgus monkeys: JS-001 (toripalimab) CL 0.29–0.34 mL/h/kg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; finotonlimab t½ ~206h (~8.6 days) at 5 mg/kg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; P1801 dose-dependent linear PK at 1–75 mg/kg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1440"/>
        <w:gridCol w:w="1440"/>
        <w:gridCol w:w="240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Nominal Time (h)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mg/kg M (n=3) µg/mL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mg/kg F (n=3) µg/mL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mg/kg M (n=3) µg/mL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mg/kg F (n=3) µg/mL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 mg/kg M/F pooled (n=6) µg/mL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(predose)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 (15 min into 60-min infusion)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1.2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8.8 ± 1.4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40.8 ± 5.6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42.4 ± 6.4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164.2 ± 22.4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(end of infusion)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98.6 ± 12.8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105.4 ± 14.2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402.4 ± 52.8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 ± 2.2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19.0 ± 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90.4 ± 11.2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96.8 ± 13.0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372.8 ± 48.6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16.4 ± 2.0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17.2 ± 2.2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82.0 ± 10.4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88.4 ± 12.2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338.4 ± 44.8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14.8 ± 1.8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15.6 ± 2.0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74.2 ± 9.8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80.2 ± 11.4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308.2 ± 42.4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 ± 1.6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13.4 ± 1.8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64.2 ± 8.4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68.8 ± 10.2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266.4 ± 38.2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 (Day 8)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10.4 ± 1.4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10.8 ± 1.6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52.4 ± 7.4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56.2 ± 8.6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218.4 ± 34.2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 (Day 15)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 ± 1.0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7.6 ± 1.2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36.2 ± 5.4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38.8 ± 6.2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152.4 ± 26.4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504 (Day 22)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0.8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 ± 1.0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24.4 ± 4.2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26.2 ± 4.8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102.6 ± 18.8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672 (Day 29)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± 0.6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 ± 0.7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16.4 ± 3.2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17.6 ± 3.6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68.2 ± 14.4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BLQ = Below Limit of Quantification (LLOQ 5 ng/mL for cynomolgus serum ELISA). Mean ± SD. No statistically significant sex difference at any timepoint (p&gt;0.05, Mann-Whitney U). Concentration-time profiles show characteristic biphasic decline with α-phase t½ ~5–7h (distribution) and β-phase t½ ~18–20 days (FcRn-mediated elimination). These profiles are consistent with published PK for anti-PD-1 antibodies at comparable doses [1,3]. Individual data: archived MOS-ELN-TK-2021-0842.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Human Phase 1 Plasma Concentration-Time Data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Study MOS-CRC-101 Phase 1. Plasma samples collected by standardized PK schedule: pre-dose, 15 min, 30 min (end of infusion), 1h, 2h, 4h, 8h, 24h, 48h, 96h, 168h, 336h post-dose (Cycle 1 only); Cycle 2+ trough only. All samples processed within 30 min; EDTA plasma separated and stored at −80°C; shipped on dry ice to Covance Bioanalytical Services (Harrogate, UK) for analysis by qualified anti-Cervimab capture ELISA (ICH M10 compliant).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1440"/>
        <w:gridCol w:w="1440"/>
        <w:gridCol w:w="1440"/>
        <w:gridCol w:w="15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(h) post-dose start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mg/kg (n=6) µg/mL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mg/kg (n=6) µg/mL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mg/kg (n=6) µg/mL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 mg flat (n=18) µg/mL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mg flat (n=12) µg/mL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patients naive (Cycle 1)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(end 30-min infusion)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 ± 1.4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3.6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68.2 ± 10.4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98.4 ± 14.2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48.6 ± 8.4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Cmax at Tmax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 ± 1.2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19.6 ± 3.2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64.4 ± 9.8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93.6 ± 13.4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46.2 ± 7.8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Post-Cmax, early alpha phase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 ± 1.0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 ± 3.0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59.8 ± 9.2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87.4 ± 12.6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43.2 ± 7.2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phase (distribution)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5.6 ± 0.9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16.4 ± 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54.2 ± 8.4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79.6 ± 11.8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39.4 ± 6.6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alpha phase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 (Day 8)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 ± 0.8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11.8 ± 2.2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38.8 ± 6.8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57.2 ± 9.8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28.4 ± 5.4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elimination phase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 (Day 15)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± 0.6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 ± 1.8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26.8 ± 5.2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39.6 ± 7.6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19.6 ± 4.2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~50% of Cmax remaining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504 (Day 22, C2 predose)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± 0.4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 ± 1.4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17.8 ± 3.8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30.2 ± 6.8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14.8 ± 3.4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Cmin (trough) — all &gt;1 µg/mL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predose (Day 43)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± 0.6 (accum)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 ± 1.8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23.4 ± 5.4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38.4 ± 8.4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19.2 ± 4.4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Modest accumulation (R_acc ~1.27×)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predose (Day 85, est. ss)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± 0.8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9.4 ± 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30.8 ± 7.2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50.4 ± 11.4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24.8 ± 5.8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steady-state; 1.67× C1 Cmin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Human plasma concentrations from MOS-CRC-101 Phase 1. Values mean ± SD. BLQ &lt;0.5 µg/mL (human ELISA LLOQ). All 400 mg flat dose patients maintain Cmin (Day 22) &gt;1 µg/mL target (minimum 12.2 µg/mL in lowest individual patient). The 200 mg flat dose, while also maintaining Cmin &gt;1 µg/mL in all patients, reaches only ~50% of the AUC Q3 exposure plateau (consistent with Phase 2 RP2D selection of 400 mg Q3W; see MOS-PKPD-2022-002).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References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Finotonlimab (SCTI10A) preclinical characterization: PD-1 receptor occupancy and pharmacokinetics in cynomolgus monkeys. Pharmaceuticals. 2025;18(3):395. doi:10.3390/ph18030395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2.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P1801 novel anti-PD-1 antibody: dose-dependent linear PK profile in cynomolgus monkeys. PMC11393876 (2024). doi:10.3390/cancers16172991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3.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JS-001 preclinical PK study: linear PK profile with single administration in cynomolgus monkeys. Acta Pharmacol Sin. 2017;38(5):710–718.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4.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Chen W et al. Translate PK of PD-1/PD-L1 monoclonal antibodies from cynomolgus monkey to human. J Pharm Sci. 2024;113(9):2915–2921.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5.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Betts A et al. Linear pharmacokinetic parameters for monoclonal antibodies. MAbs. 2018;10(5):751–764.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6.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Wang W et al. Monoclonal antibody pharmacokinetics and pharmacodynamics. Clin Pharmacol Ther. 2008;84(5):548–558.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7.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Salih F et al. Translational population PK of intravenous IgG monoclonal antibodies using allometric scaling. J Pharmacokinet Pharmacodyn. 2020;47(3):243–256.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Prepared by: DMPK Bioanalytical Group, Meridian Oncology Sciences | Document: MOS-PCT-2022-006 v2.2 | Bioanalytical: ICH M10 compliant; archive at Covance Bioanalytical Services, Harrogate, UK and MOS internal biorepository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MOS-PCT-2022-006 v2.2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PK/PD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Plasma Concentration-Time Data Report</w:t>
    </w:r>
    <w:r>
      <w:rPr>
        <w:rFonts w:ascii="Arial" w:cs="Arial" w:eastAsia="Arial" w:hAnsi="Arial"/>
        <w:color w:val="888888"/>
        <w:sz w:val="16"/>
        <w:szCs w:val="16"/>
      </w:rPr>
      <w:t xml:space="preserve">  |  PHARMACOLOGY / PK-PD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2026-03-16T12:06:34.268Z</dcterms:created>
  <dcterms:modified xsi:type="dcterms:W3CDTF">2026-03-16T12:06:34.268Z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