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D5" w:rsidRDefault="004459D5" w:rsidP="004459D5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APP 2: </w:t>
      </w:r>
      <w:r w:rsidRPr="008B71AE">
        <w:rPr>
          <w:rFonts w:ascii="Arial" w:hAnsi="Arial" w:cs="Arial"/>
          <w:highlight w:val="yellow"/>
        </w:rPr>
        <w:t>Univariate statistics (task)</w:t>
      </w:r>
    </w:p>
    <w:p w:rsidR="004459D5" w:rsidRPr="008B71AE" w:rsidRDefault="004459D5" w:rsidP="004459D5">
      <w:pPr>
        <w:rPr>
          <w:rFonts w:ascii="Arial" w:hAnsi="Arial" w:cs="Arial"/>
          <w:highlight w:val="yellow"/>
        </w:rPr>
      </w:pPr>
    </w:p>
    <w:p w:rsidR="004459D5" w:rsidRDefault="004459D5" w:rsidP="004459D5">
      <w:pPr>
        <w:pStyle w:val="ListParagraph"/>
        <w:ind w:left="0"/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Input – </w:t>
      </w:r>
      <w:r>
        <w:rPr>
          <w:rFonts w:ascii="Arial" w:hAnsi="Arial" w:cs="Arial"/>
        </w:rPr>
        <w:t>The updated f</w:t>
      </w:r>
      <w:r w:rsidRPr="005F5AFA">
        <w:rPr>
          <w:rFonts w:ascii="Arial" w:hAnsi="Arial" w:cs="Arial"/>
        </w:rPr>
        <w:t>lat</w:t>
      </w:r>
      <w:r>
        <w:rPr>
          <w:rFonts w:ascii="Arial" w:hAnsi="Arial" w:cs="Arial"/>
        </w:rPr>
        <w:t xml:space="preserve"> data</w:t>
      </w:r>
      <w:r w:rsidRPr="005F5AFA">
        <w:rPr>
          <w:rFonts w:ascii="Arial" w:hAnsi="Arial" w:cs="Arial"/>
        </w:rPr>
        <w:t xml:space="preserve"> file in csv format</w:t>
      </w:r>
      <w:r>
        <w:rPr>
          <w:rFonts w:ascii="Arial" w:hAnsi="Arial" w:cs="Arial"/>
        </w:rPr>
        <w:t xml:space="preserve"> </w:t>
      </w:r>
      <w:r w:rsidRPr="005F5AFA">
        <w:rPr>
          <w:rFonts w:ascii="Arial" w:hAnsi="Arial" w:cs="Arial"/>
        </w:rPr>
        <w:t xml:space="preserve">where the columns are the variables and the rows are the observations. The first row is a list of variable names. Representation of missing data as an exhaustive list of strings (all possible representations are included; e.g. ‘null’, ‘missing’, ‘Null’). </w:t>
      </w:r>
      <w:r>
        <w:rPr>
          <w:rFonts w:ascii="Arial" w:hAnsi="Arial" w:cs="Arial"/>
        </w:rPr>
        <w:t>The variable names would identify the type of feature, for instance, categorical variable name would start with “c_”, and numeric variable name would start with “n_”, other variable name such as “patient_id” would start with “o_”. The descriptive table only work for “c_” and “n_” variables.</w:t>
      </w:r>
    </w:p>
    <w:p w:rsidR="004459D5" w:rsidRDefault="004459D5" w:rsidP="004459D5">
      <w:pPr>
        <w:pStyle w:val="ListParagraph"/>
        <w:ind w:left="0"/>
        <w:rPr>
          <w:rFonts w:ascii="Arial" w:hAnsi="Arial" w:cs="Arial"/>
        </w:rPr>
      </w:pPr>
    </w:p>
    <w:p w:rsidR="004459D5" w:rsidRDefault="004459D5" w:rsidP="004459D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Test: </w:t>
      </w:r>
    </w:p>
    <w:p w:rsidR="004459D5" w:rsidRDefault="004459D5" w:rsidP="004459D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In the resultant file generated: </w:t>
      </w:r>
    </w:p>
    <w:p w:rsidR="004459D5" w:rsidRDefault="004459D5" w:rsidP="004459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every cell, identify the variable name and the statistic name; verify if that statistic is correct</w:t>
      </w:r>
    </w:p>
    <w:p w:rsidR="004459D5" w:rsidRPr="005F5AFA" w:rsidRDefault="004459D5" w:rsidP="004459D5">
      <w:pPr>
        <w:pStyle w:val="ListParagraph"/>
        <w:ind w:left="0"/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pStyle w:val="ListParagraph"/>
        <w:ind w:left="0"/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Univariate Statistics, Output 1 (overview): </w:t>
      </w:r>
    </w:p>
    <w:p w:rsidR="004459D5" w:rsidRPr="008B71AE" w:rsidRDefault="004459D5" w:rsidP="004459D5">
      <w:pPr>
        <w:pStyle w:val="ListParagraph"/>
        <w:ind w:left="0"/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Function: compute number of observations, number of </w:t>
      </w:r>
      <w:r>
        <w:rPr>
          <w:rFonts w:ascii="Arial" w:hAnsi="Arial" w:cs="Arial"/>
        </w:rPr>
        <w:t>numerical</w:t>
      </w:r>
      <w:r w:rsidRPr="005F5AFA">
        <w:rPr>
          <w:rFonts w:ascii="Arial" w:hAnsi="Arial" w:cs="Arial"/>
        </w:rPr>
        <w:t xml:space="preserve"> variables, number of categorical variables, </w:t>
      </w:r>
      <w:r w:rsidRPr="008B71AE">
        <w:rPr>
          <w:rFonts w:ascii="Arial" w:hAnsi="Arial" w:cs="Arial"/>
        </w:rPr>
        <w:t>list of all variables names and their type (numerical or categorical).</w:t>
      </w:r>
      <w:r>
        <w:rPr>
          <w:rFonts w:ascii="Arial" w:hAnsi="Arial" w:cs="Arial"/>
        </w:rPr>
        <w:t xml:space="preserve">This should be presented as in the sheet called OVERVIEW in the file ‘example_of_descriptive_statistics.xlsx. </w:t>
      </w: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Univariate Statistics, Output 2 (categorical variables):</w:t>
      </w: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One row per variable.</w:t>
      </w: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Columns: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Variable name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Number of non-missing obs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Percentage non-missing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Number of missing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Percentage Missing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Number of levels 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First level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Number of obs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% of obs (calculated with respect to the number of non-missing observations)</w:t>
      </w:r>
      <w:r>
        <w:rPr>
          <w:rFonts w:ascii="Arial" w:hAnsi="Arial" w:cs="Arial"/>
        </w:rPr>
        <w:t>, i.e. sum up the % of each level it would be 100%.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continuing for all levels.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Please see example in </w:t>
      </w:r>
      <w:r>
        <w:rPr>
          <w:rFonts w:ascii="Arial" w:hAnsi="Arial" w:cs="Arial"/>
        </w:rPr>
        <w:t>sheet ‘univar – CAT’ in file example_of_descriptive_statistics.xlsx</w:t>
      </w: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Univariate Statistics, Output 3 (</w:t>
      </w:r>
      <w:r>
        <w:rPr>
          <w:rFonts w:ascii="Arial" w:hAnsi="Arial" w:cs="Arial"/>
        </w:rPr>
        <w:t>NUMERICAL</w:t>
      </w:r>
      <w:r w:rsidRPr="005F5AFA">
        <w:rPr>
          <w:rFonts w:ascii="Arial" w:hAnsi="Arial" w:cs="Arial"/>
        </w:rPr>
        <w:t xml:space="preserve"> variables):</w:t>
      </w:r>
    </w:p>
    <w:p w:rsidR="004459D5" w:rsidRPr="005F5AFA" w:rsidRDefault="004459D5" w:rsidP="004459D5">
      <w:pPr>
        <w:jc w:val="right"/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Output for all </w:t>
      </w:r>
      <w:r>
        <w:rPr>
          <w:rFonts w:ascii="Arial" w:hAnsi="Arial" w:cs="Arial"/>
        </w:rPr>
        <w:t>NUMERICAL</w:t>
      </w:r>
      <w:r w:rsidRPr="005F5AFA">
        <w:rPr>
          <w:rFonts w:ascii="Arial" w:hAnsi="Arial" w:cs="Arial"/>
        </w:rPr>
        <w:t xml:space="preserve"> variables can be put on a single table.</w:t>
      </w:r>
    </w:p>
    <w:p w:rsidR="004459D5" w:rsidRPr="005F5AFA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Columns: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Variable name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Number of non-missing obs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Percentage non-missing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Number of missing obs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Percentage of missing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Mean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Standard deviation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Min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P1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P5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P10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P25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lastRenderedPageBreak/>
        <w:t>. P50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P75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 xml:space="preserve">. P90 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P95</w:t>
      </w:r>
    </w:p>
    <w:p w:rsidR="004459D5" w:rsidRPr="005F5AFA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P99</w:t>
      </w:r>
    </w:p>
    <w:p w:rsidR="004459D5" w:rsidRDefault="004459D5" w:rsidP="004459D5">
      <w:pPr>
        <w:rPr>
          <w:rFonts w:ascii="Arial" w:hAnsi="Arial" w:cs="Arial"/>
        </w:rPr>
      </w:pPr>
      <w:r w:rsidRPr="005F5AFA">
        <w:rPr>
          <w:rFonts w:ascii="Arial" w:hAnsi="Arial" w:cs="Arial"/>
        </w:rPr>
        <w:t>. Max</w:t>
      </w:r>
    </w:p>
    <w:p w:rsidR="004459D5" w:rsidRDefault="004459D5" w:rsidP="004459D5">
      <w:pPr>
        <w:rPr>
          <w:rFonts w:ascii="Arial" w:hAnsi="Arial" w:cs="Arial"/>
        </w:rPr>
      </w:pPr>
    </w:p>
    <w:p w:rsidR="004459D5" w:rsidRPr="005F5AFA" w:rsidRDefault="004459D5" w:rsidP="004459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Example of output is shown on sheet univar- NUM in file example_of_descriptive_statistics.xlsx. </w:t>
      </w:r>
    </w:p>
    <w:p w:rsidR="00116238" w:rsidRDefault="00116238">
      <w:bookmarkStart w:id="0" w:name="_GoBack"/>
      <w:bookmarkEnd w:id="0"/>
    </w:p>
    <w:sectPr w:rsidR="00116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F428F"/>
    <w:multiLevelType w:val="hybridMultilevel"/>
    <w:tmpl w:val="34EEE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B6"/>
    <w:rsid w:val="00116238"/>
    <w:rsid w:val="004459D5"/>
    <w:rsid w:val="009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D2B60-F3A6-471D-9EDF-D0676912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9D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5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D5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9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D5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(Beijing)</dc:creator>
  <cp:keywords/>
  <dc:description/>
  <cp:lastModifiedBy>Jin, Hui (Beijing)</cp:lastModifiedBy>
  <cp:revision>2</cp:revision>
  <dcterms:created xsi:type="dcterms:W3CDTF">2016-09-26T01:11:00Z</dcterms:created>
  <dcterms:modified xsi:type="dcterms:W3CDTF">2016-09-26T01:19:00Z</dcterms:modified>
</cp:coreProperties>
</file>