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5349" w14:textId="77777777" w:rsidR="00874D03" w:rsidRDefault="00874D03" w:rsidP="00874D03">
      <w:pPr>
        <w:rPr>
          <w:rFonts w:ascii="Times New Roman" w:hAnsi="Times New Roman" w:cs="Times New Roman"/>
          <w:sz w:val="24"/>
          <w:szCs w:val="24"/>
        </w:rPr>
      </w:pPr>
      <w:r>
        <w:rPr>
          <w:rFonts w:ascii="Times New Roman" w:hAnsi="Times New Roman" w:cs="Times New Roman"/>
          <w:sz w:val="24"/>
          <w:szCs w:val="24"/>
        </w:rPr>
        <w:t>John (Ziyuan) Zhou</w:t>
      </w:r>
    </w:p>
    <w:p w14:paraId="578ADA21" w14:textId="77777777" w:rsidR="00874D03" w:rsidRDefault="00874D03" w:rsidP="00874D03">
      <w:pPr>
        <w:rPr>
          <w:rFonts w:ascii="Times New Roman" w:hAnsi="Times New Roman" w:cs="Times New Roman"/>
          <w:sz w:val="24"/>
          <w:szCs w:val="24"/>
        </w:rPr>
      </w:pPr>
      <w:r>
        <w:rPr>
          <w:rFonts w:ascii="Times New Roman" w:hAnsi="Times New Roman" w:cs="Times New Roman"/>
          <w:sz w:val="24"/>
          <w:szCs w:val="24"/>
        </w:rPr>
        <w:t>Week 4 Summary</w:t>
      </w:r>
    </w:p>
    <w:p w14:paraId="04DF1030" w14:textId="77777777" w:rsidR="00874D03" w:rsidRDefault="00874D03" w:rsidP="00874D03">
      <w:pPr>
        <w:rPr>
          <w:rFonts w:ascii="Times New Roman" w:hAnsi="Times New Roman" w:cs="Times New Roman"/>
          <w:sz w:val="24"/>
          <w:szCs w:val="24"/>
        </w:rPr>
      </w:pPr>
      <w:r>
        <w:rPr>
          <w:rFonts w:ascii="Times New Roman" w:hAnsi="Times New Roman" w:cs="Times New Roman"/>
          <w:sz w:val="24"/>
          <w:szCs w:val="24"/>
        </w:rPr>
        <w:t>UW ID: 2150115</w:t>
      </w:r>
    </w:p>
    <w:p w14:paraId="1C90A3B9" w14:textId="20B30921" w:rsidR="00D1203F" w:rsidRPr="0064201B" w:rsidRDefault="003F5052" w:rsidP="0064201B">
      <w:pPr>
        <w:rPr>
          <w:rFonts w:ascii="Times New Roman" w:hAnsi="Times New Roman" w:cs="Times New Roman"/>
          <w:sz w:val="24"/>
          <w:szCs w:val="24"/>
        </w:rPr>
      </w:pPr>
      <w:r>
        <w:rPr>
          <w:rFonts w:ascii="Times New Roman" w:hAnsi="Times New Roman" w:cs="Times New Roman"/>
          <w:sz w:val="24"/>
          <w:szCs w:val="24"/>
        </w:rPr>
        <w:t xml:space="preserve">In the article “Session-based Recommendation with Self-Attention Networks”, the authors propose a session-based recommendation with self-attention networks (SR-SAN). </w:t>
      </w:r>
      <w:r w:rsidR="00212576">
        <w:rPr>
          <w:rFonts w:ascii="Times New Roman" w:hAnsi="Times New Roman" w:cs="Times New Roman"/>
          <w:sz w:val="24"/>
          <w:szCs w:val="24"/>
        </w:rPr>
        <w:t>This architecture allows session-based recommendation captures the global dependencies among all items of a session regardless of their distance. Compared to the con</w:t>
      </w:r>
      <w:r w:rsidR="00FF4A8E">
        <w:rPr>
          <w:rFonts w:ascii="Times New Roman" w:hAnsi="Times New Roman" w:cs="Times New Roman"/>
          <w:sz w:val="24"/>
          <w:szCs w:val="24"/>
        </w:rPr>
        <w:t xml:space="preserve">ventional approaches which are content-based and collaborative filtering based, it </w:t>
      </w:r>
      <w:r w:rsidR="0017241C">
        <w:rPr>
          <w:rFonts w:ascii="Times New Roman" w:hAnsi="Times New Roman" w:cs="Times New Roman"/>
          <w:sz w:val="24"/>
          <w:szCs w:val="24"/>
        </w:rPr>
        <w:t xml:space="preserve">is much </w:t>
      </w:r>
      <w:r w:rsidR="00C24F81">
        <w:rPr>
          <w:rFonts w:ascii="Times New Roman" w:hAnsi="Times New Roman" w:cs="Times New Roman"/>
          <w:sz w:val="24"/>
          <w:szCs w:val="24"/>
        </w:rPr>
        <w:t>easier</w:t>
      </w:r>
      <w:r w:rsidR="0017241C">
        <w:rPr>
          <w:rFonts w:ascii="Times New Roman" w:hAnsi="Times New Roman" w:cs="Times New Roman"/>
          <w:sz w:val="24"/>
          <w:szCs w:val="24"/>
        </w:rPr>
        <w:t xml:space="preserve"> to learn item dependencies from long distance</w:t>
      </w:r>
      <w:r w:rsidR="00C24F81">
        <w:rPr>
          <w:rFonts w:ascii="Times New Roman" w:hAnsi="Times New Roman" w:cs="Times New Roman"/>
          <w:sz w:val="24"/>
          <w:szCs w:val="24"/>
        </w:rPr>
        <w:t xml:space="preserve"> – the attention base model name Transformer achieved excellent performance in the WMT2014, but its encoder-decoder architecture is not suit for session-based recommendation which output size is not equal to input size. This happened because the dependencies among all items may lost during the aggregation of adjacent items with the graph neural network; thus, leads to inaccurate item embedding learning.</w:t>
      </w:r>
      <w:r w:rsidR="00D1203F">
        <w:rPr>
          <w:rFonts w:ascii="Times New Roman" w:hAnsi="Times New Roman" w:cs="Times New Roman"/>
          <w:sz w:val="24"/>
          <w:szCs w:val="24"/>
        </w:rPr>
        <w:t xml:space="preserve"> The methodology </w:t>
      </w:r>
      <w:r w:rsidR="0064201B">
        <w:rPr>
          <w:rFonts w:ascii="Times New Roman" w:hAnsi="Times New Roman" w:cs="Times New Roman"/>
          <w:sz w:val="24"/>
          <w:szCs w:val="24"/>
        </w:rPr>
        <w:t>o</w:t>
      </w:r>
      <w:r w:rsidR="00D1203F">
        <w:rPr>
          <w:rFonts w:ascii="Times New Roman" w:hAnsi="Times New Roman" w:cs="Times New Roman"/>
          <w:sz w:val="24"/>
          <w:szCs w:val="24"/>
        </w:rPr>
        <w:t>f SR-SAN consists of two parts:</w:t>
      </w:r>
      <w:r w:rsidR="0064201B">
        <w:rPr>
          <w:rFonts w:ascii="Times New Roman" w:hAnsi="Times New Roman" w:cs="Times New Roman"/>
          <w:sz w:val="24"/>
          <w:szCs w:val="24"/>
        </w:rPr>
        <w:t xml:space="preserve"> o</w:t>
      </w:r>
      <w:r w:rsidR="00D1203F" w:rsidRPr="0064201B">
        <w:rPr>
          <w:rFonts w:ascii="Times New Roman" w:hAnsi="Times New Roman" w:cs="Times New Roman"/>
          <w:sz w:val="24"/>
          <w:szCs w:val="24"/>
        </w:rPr>
        <w:t>btaining item latent vectors with self-attention networks</w:t>
      </w:r>
      <w:r w:rsidR="0064201B">
        <w:rPr>
          <w:rFonts w:ascii="Times New Roman" w:hAnsi="Times New Roman" w:cs="Times New Roman"/>
          <w:sz w:val="24"/>
          <w:szCs w:val="24"/>
        </w:rPr>
        <w:t xml:space="preserve"> and m</w:t>
      </w:r>
      <w:r w:rsidR="00D1203F" w:rsidRPr="0064201B">
        <w:rPr>
          <w:rFonts w:ascii="Times New Roman" w:hAnsi="Times New Roman" w:cs="Times New Roman"/>
          <w:sz w:val="24"/>
          <w:szCs w:val="24"/>
        </w:rPr>
        <w:t>aking recommendation with prediction layers.</w:t>
      </w:r>
      <w:r w:rsidR="0064201B">
        <w:rPr>
          <w:rFonts w:ascii="Times New Roman" w:hAnsi="Times New Roman" w:cs="Times New Roman"/>
          <w:sz w:val="24"/>
          <w:szCs w:val="24"/>
        </w:rPr>
        <w:t xml:space="preserve"> </w:t>
      </w:r>
      <w:r w:rsidR="00297231">
        <w:rPr>
          <w:rFonts w:ascii="Times New Roman" w:hAnsi="Times New Roman" w:cs="Times New Roman"/>
          <w:sz w:val="24"/>
          <w:szCs w:val="24"/>
        </w:rPr>
        <w:t>It will compute each head attention by softmax function, to find the multi-head attention. The multi-head attention will be passed through a two layer fully connected feed-forward network</w:t>
      </w:r>
      <w:r w:rsidR="008E111A">
        <w:rPr>
          <w:rFonts w:ascii="Times New Roman" w:hAnsi="Times New Roman" w:cs="Times New Roman"/>
          <w:sz w:val="24"/>
          <w:szCs w:val="24"/>
        </w:rPr>
        <w:t xml:space="preserve">. For the prediction layer, it is composed of score compute with dot product and softmax function. </w:t>
      </w:r>
      <w:r w:rsidR="0064201B">
        <w:rPr>
          <w:rFonts w:ascii="Times New Roman" w:hAnsi="Times New Roman" w:cs="Times New Roman"/>
          <w:sz w:val="24"/>
          <w:szCs w:val="24"/>
        </w:rPr>
        <w:t>The model is trained by minimizes the cross-entropy between ground-truth and the prediction. For the experiments, there are two dataset</w:t>
      </w:r>
      <w:r w:rsidR="00C65C74">
        <w:rPr>
          <w:rFonts w:ascii="Times New Roman" w:hAnsi="Times New Roman" w:cs="Times New Roman"/>
          <w:sz w:val="24"/>
          <w:szCs w:val="24"/>
        </w:rPr>
        <w:t>s (Yoochoose and Diginetica)</w:t>
      </w:r>
      <w:r w:rsidR="0064201B">
        <w:rPr>
          <w:rFonts w:ascii="Times New Roman" w:hAnsi="Times New Roman" w:cs="Times New Roman"/>
          <w:sz w:val="24"/>
          <w:szCs w:val="24"/>
        </w:rPr>
        <w:t xml:space="preserve"> are selected to test the performance of the proposed method</w:t>
      </w:r>
      <w:r w:rsidR="00C65C74">
        <w:rPr>
          <w:rFonts w:ascii="Times New Roman" w:hAnsi="Times New Roman" w:cs="Times New Roman"/>
          <w:sz w:val="24"/>
          <w:szCs w:val="24"/>
        </w:rPr>
        <w:t>. The experimental result shows that the SR-SAN outperforms some state-of-the-arts, compared to the baseline methods.</w:t>
      </w:r>
    </w:p>
    <w:sectPr w:rsidR="00D1203F" w:rsidRPr="00642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83072"/>
    <w:multiLevelType w:val="hybridMultilevel"/>
    <w:tmpl w:val="780E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665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AB"/>
    <w:rsid w:val="000411AB"/>
    <w:rsid w:val="0017241C"/>
    <w:rsid w:val="00212576"/>
    <w:rsid w:val="00297231"/>
    <w:rsid w:val="003F5052"/>
    <w:rsid w:val="0064201B"/>
    <w:rsid w:val="00874D03"/>
    <w:rsid w:val="008E111A"/>
    <w:rsid w:val="00C24F81"/>
    <w:rsid w:val="00C65C74"/>
    <w:rsid w:val="00D1203F"/>
    <w:rsid w:val="00FF4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E496"/>
  <w15:chartTrackingRefBased/>
  <w15:docId w15:val="{2316EF69-623D-440B-9F23-974449D3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D0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0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4</cp:revision>
  <dcterms:created xsi:type="dcterms:W3CDTF">2022-04-18T01:29:00Z</dcterms:created>
  <dcterms:modified xsi:type="dcterms:W3CDTF">2022-04-18T04:35:00Z</dcterms:modified>
</cp:coreProperties>
</file>