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" w:eastAsia="zh-CN"/>
        </w:rPr>
        <w:t>工作总结</w:t>
      </w:r>
      <w:r>
        <w:rPr>
          <w:rFonts w:hint="eastAsia"/>
          <w:sz w:val="32"/>
          <w:szCs w:val="32"/>
          <w:lang w:val="en-US" w:eastAsia="zh-CN"/>
        </w:rPr>
        <w:t xml:space="preserve"> - 周靖淦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工作主要方面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完善了针对高斯多普勒谱型基于谐波叠加法的实现，并比较了等面积法、等距离法和精确多普勒扩展法的性能。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推导并实现了巴特沃茨谱（1，2，3阶）的谐波叠加法的实现，基于的方法是等面积法，并对该模型的性能进行了评估。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具体工作内容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高斯功率谱的实现</w:t>
      </w:r>
    </w:p>
    <w:p>
      <w:pPr>
        <w:numPr>
          <w:ilvl w:val="0"/>
          <w:numId w:val="0"/>
        </w:numPr>
        <w:ind w:left="420" w:leftChars="0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3663950" cy="2747645"/>
            <wp:effectExtent l="0" t="0" r="635" b="14605"/>
            <wp:docPr id="10" name="Picture 9" descr="Figure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Figure_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default" w:eastAsiaTheme="minor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eastAsia="zh-CN"/>
        </w:rPr>
        <w:t>图</w:t>
      </w:r>
      <w:r>
        <w:rPr>
          <w:rFonts w:hint="eastAsia"/>
          <w:sz w:val="22"/>
          <w:szCs w:val="22"/>
          <w:lang w:val="en-US" w:eastAsia="zh-CN"/>
        </w:rPr>
        <w:t>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高斯多普勒功率谱如图1所示，在方差var = 1，截止频率等于91Hz的情况下，分别用等面积法（MEA），等距离法（MED），精确多普勒扩展法（MEDS）对该方法进行分析，采用的是均方误差的分析法，得出的结果图2如下：</w:t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drawing>
          <wp:inline distT="0" distB="0" distL="114300" distR="114300">
            <wp:extent cx="3812540" cy="2707640"/>
            <wp:effectExtent l="0" t="0" r="17780" b="17780"/>
            <wp:docPr id="4" name="Picture 4" descr="Figure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_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图2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由上述的结果可以看出，部分曲线并不光滑，原因是引入了逆误差函数，造成数值不连续。三者的性能比较等距离法优于精确多普勒扩展法，精确多普勒扩展法优于等面积法，这个结论和经典谱情况有较大的差别，经典谱的结果如下图3</w:t>
      </w: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397885" cy="2585720"/>
            <wp:effectExtent l="0" t="0" r="8890" b="10795"/>
            <wp:docPr id="2" name="Picture 1" descr="Figure_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Figure_2"/>
                    <pic:cNvPicPr>
                      <a:picLocks noChangeAspect="true"/>
                    </pic:cNvPicPr>
                  </pic:nvPicPr>
                  <pic:blipFill>
                    <a:blip r:embed="rId6"/>
                    <a:srcRect l="979" t="6327" r="8123" b="1476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巴特沃茨功率谱的实现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2.1 公式推导</w:t>
      </w:r>
    </w:p>
    <w:p>
      <w:pPr>
        <w:numPr>
          <w:ilvl w:val="0"/>
          <w:numId w:val="0"/>
        </w:numPr>
        <w:ind w:left="420" w:leftChars="0" w:firstLine="40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巴特沃茨功率谱目前网上只有滤波法的实现方法，其实现如下：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center"/>
      </w:pPr>
      <w:r>
        <w:drawing>
          <wp:inline distT="0" distB="0" distL="114300" distR="114300">
            <wp:extent cx="3982085" cy="854710"/>
            <wp:effectExtent l="0" t="0" r="13970" b="10795"/>
            <wp:docPr id="3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true"/>
                    </pic:cNvPicPr>
                  </pic:nvPicPr>
                  <pic:blipFill>
                    <a:blip r:embed="rId7"/>
                    <a:srcRect l="20133" t="37138" r="28277" b="43145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center"/>
        <w:rPr>
          <w:rFonts w:hint="default"/>
          <w:lang w:val="en"/>
        </w:rPr>
      </w:pPr>
    </w:p>
    <w:p>
      <w:pPr>
        <w:numPr>
          <w:ilvl w:val="0"/>
          <w:numId w:val="0"/>
        </w:numPr>
        <w:ind w:left="420" w:leftChars="0" w:firstLine="40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这周我根据等面积法的推导思想，已经推导出来了</w:t>
      </w:r>
      <w:r>
        <w:rPr>
          <w:rFonts w:hint="eastAsia"/>
          <w:lang w:val="en-US" w:eastAsia="zh-CN"/>
        </w:rPr>
        <w:t>N=1，2，3时的巴特沃茨谱的谐波叠加法实现方法，并进行了部分的模型性能的评估。</w:t>
      </w:r>
    </w:p>
    <w:p>
      <w:pPr>
        <w:numPr>
          <w:ilvl w:val="0"/>
          <w:numId w:val="0"/>
        </w:numPr>
        <w:ind w:left="420" w:leftChars="0" w:firstLine="40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53260" cy="1464945"/>
            <wp:effectExtent l="0" t="0" r="17145" b="8255"/>
            <wp:docPr id="5" name="Picture 5" descr="Figure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gure_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893570" cy="1421130"/>
            <wp:effectExtent l="0" t="0" r="3175" b="15240"/>
            <wp:docPr id="7" name="Picture 7" descr="Figure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igure_1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934845" cy="1450975"/>
            <wp:effectExtent l="0" t="0" r="17145" b="3810"/>
            <wp:docPr id="9" name="Picture 9" descr="Figure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igure_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00" w:firstLineChars="20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00" w:firstLineChars="20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0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处理的思路和步骤如下：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1）将功率谱的总积分功率调整到</w:t>
      </w:r>
      <m:oMath>
        <m:sSubSup>
          <m:sSubSupP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sSubSupPr>
          <m:e>
            <m:r>
              <m:rPr/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eastAsia" w:ascii="Cambria Math" w:hAnsi="Cambria Math"/>
                <w:lang w:val="en-US" w:eastAsia="zh-CN"/>
              </w:rPr>
              <m:t>0</m:t>
            </m: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sub>
          <m:sup>
            <m:r>
              <m:rPr/>
              <w:rPr>
                <w:rFonts w:hint="eastAsia" w:ascii="Cambria Math" w:hAnsi="Cambria Math"/>
                <w:lang w:val="en-US" w:eastAsia="zh-CN"/>
              </w:rPr>
              <m:t>2</m:t>
            </m:r>
            <m:ctrlPr>
              <w:rPr>
                <w:rFonts w:hint="eastAsia" w:ascii="Cambria Math" w:hAnsi="Cambria Math"/>
                <w:i/>
                <w:lang w:val="en-US" w:eastAsia="zh-CN"/>
              </w:rPr>
            </m:ctrlPr>
          </m:sup>
        </m:sSubSup>
      </m:oMath>
      <w:r>
        <w:rPr>
          <w:rFonts w:hint="eastAsia" w:hAnsi="Cambria Math"/>
          <w:i w:val="0"/>
          <w:lang w:val="en-US" w:eastAsia="zh-CN"/>
        </w:rPr>
        <w:t>，得出如下功率谱密度</w:t>
      </w:r>
    </w:p>
    <w:p>
      <w:pPr>
        <w:numPr>
          <w:numId w:val="0"/>
        </w:numPr>
        <w:ind w:leftChars="200"/>
        <w:jc w:val="both"/>
        <m:rPr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/>
              <w:lang w:val="en-US" w:eastAsia="zh-CN"/>
            </w:rPr>
            <m:t>S_uiui</m:t>
          </m:r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eastAsia" w:ascii="Cambria Math" w:hAnsi="Cambria Math"/>
                  <w:lang w:val="en-US" w:eastAsia="zh-CN"/>
                </w:rPr>
                <m:t>2</m:t>
              </m:r>
              <m:sSubSup>
                <m:sSubSupPr>
                  <m:ctrlPr>
                    <m:rPr/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SubSup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σ</m:t>
                  </m:r>
                  <m:ctrlPr>
                    <m:rPr/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0</m:t>
                  </m:r>
                  <m:ctrlPr>
                    <m:rPr/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ub>
                <m:sup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up>
              </m:sSubSup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π</m:t>
              </m:r>
              <m:r>
                <m:rPr/>
                <w:rPr>
                  <w:rFonts w:hint="eastAsia" w:ascii="Cambria Math" w:hAnsi="Cambria Math"/>
                  <w:lang w:val="en-US" w:eastAsia="zh-CN"/>
                </w:rPr>
                <m:t>fd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den>
          </m:f>
          <m:f>
            <m:fP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eastAsia" w:ascii="Cambria Math" w:hAnsi="Cambria Math"/>
                  <w:lang w:val="en-US" w:eastAsia="zh-CN"/>
                </w:rPr>
                <m:t>1</m:t>
              </m:r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hint="eastAsia" w:ascii="Cambria Math" w:hAnsi="Cambria Math"/>
                  <w:lang w:val="en-US" w:eastAsia="zh-CN"/>
                </w:rPr>
                <m:t>1+</m:t>
              </m:r>
              <m:sSup>
                <m:sSupPr>
                  <m:ctrlPr>
                    <m:rPr/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(</m:t>
                  </m:r>
                  <m:f>
                    <m:fPr>
                      <m:ctrlPr>
                        <m:rPr/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/>
                          <w:lang w:val="en-US" w:eastAsia="zh-CN"/>
                        </w:rPr>
                        <m:t>f</m:t>
                      </m:r>
                      <m:ctrlPr>
                        <m:rPr/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sSub>
                        <m:sSubPr>
                          <m:ctrlPr>
                            <m:rPr/>
                            <w:rPr>
                              <w:rFonts w:hint="eastAsia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f</m:t>
                          </m:r>
                          <m:ctrlPr>
                            <m:rPr/>
                            <w:rPr>
                              <w:rFonts w:hint="eastAsia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d</m:t>
                          </m:r>
                          <m:ctrlPr>
                            <m:rPr/>
                            <w:rPr>
                              <w:rFonts w:hint="eastAsia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ctrlPr>
                        <m:rPr/>
                        <w:rPr>
                          <w:rFonts w:hint="eastAsia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)</m:t>
                  </m:r>
                  <m:ctrlPr>
                    <m:rPr/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2M</m:t>
                  </m:r>
                  <m:ctrlPr>
                    <m:rPr/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m:rPr/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hint="eastAsia" w:ascii="Cambria Math" w:hAnsi="Cambria Math"/>
              <w:lang w:val="en-US" w:eastAsia="zh-CN"/>
            </w:rPr>
            <m:t xml:space="preserve">     |f|&lt;fd</m:t>
          </m:r>
        </m:oMath>
      </m:oMathPara>
    </w:p>
    <w:p>
      <w:pPr>
        <w:numPr>
          <w:numId w:val="0"/>
        </w:numPr>
        <w:ind w:left="400" w:leftChars="200" w:firstLine="420" w:firstLineChars="0"/>
        <w:jc w:val="both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2）将总功率进行N等分，每份的大小相等，用积分表示该式子，再经过一系列的构造，将离散频率分量fi和正弦波系数ci显式表示出来。</w:t>
      </w:r>
    </w:p>
    <w:p>
      <w:pPr>
        <w:numPr>
          <w:numId w:val="0"/>
        </w:numPr>
        <w:ind w:leftChars="200"/>
        <w:jc w:val="both"/>
        <m:rPr/>
        <w:rPr>
          <w:rFonts w:hint="eastAsia" w:hAnsi="Cambria Math"/>
          <w:i w:val="0"/>
          <w:lang w:val="en-US" w:eastAsia="zh-CN"/>
        </w:rPr>
      </w:pPr>
    </w:p>
    <w:p>
      <w:pPr>
        <w:numPr>
          <w:numId w:val="0"/>
        </w:numPr>
        <w:ind w:left="3340" w:leftChars="1670" w:firstLine="420" w:firstLineChars="0"/>
        <w:jc w:val="both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ci = sigma * sqrt(2/N)</w:t>
      </w:r>
    </w:p>
    <w:p>
      <w:pPr>
        <w:numPr>
          <w:numId w:val="0"/>
        </w:numPr>
        <w:ind w:left="3340" w:leftChars="1670" w:firstLine="420" w:firstLineChars="0"/>
        <w:jc w:val="both"/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fi = fd * F_m(pi*(N_i+n)/4N_i)</w:t>
      </w:r>
    </w:p>
    <w:p>
      <w:pPr>
        <w:numPr>
          <w:numId w:val="0"/>
        </w:numPr>
        <w:ind w:left="3340" w:leftChars="1670" w:firstLine="420" w:firstLineChars="0"/>
        <w:jc w:val="both"/>
        <m:rPr/>
        <w:rPr>
          <w:rFonts w:hint="default" w:hAnsi="Cambria Math"/>
          <w:i w:val="0"/>
          <w:lang w:val="en-US" w:eastAsia="zh-CN"/>
        </w:rPr>
      </w:pP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这里的F_m是一个变限积分，阶数高于1，会导致fi无显式解。</w:t>
      </w: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模型评估</w:t>
      </w: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之前的均方误差法，需要知道理论的自相关函数，推导过程比较繁琐，暂时还没有实现。这次采取的是理论的多普勒扩展值与实际的多普勒扩展值进行比较。同时，还尝试通过，主观上对生成的序列的频谱进行分析比较。</w:t>
      </w: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多普勒扩展值</w:t>
      </w: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多普勒扩展值，是功率谱的二阶中心距平方根，能够从一个方面描述频谱特性。将标准的值与叠加法生成的值做对比，就能够看出两者的差距。</w:t>
      </w:r>
    </w:p>
    <w:p>
      <w:pPr>
        <w:numPr>
          <w:numId w:val="0"/>
        </w:numPr>
        <w:ind w:left="400" w:leftChars="20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63240" cy="2297430"/>
            <wp:effectExtent l="0" t="0" r="12065" b="4445"/>
            <wp:docPr id="14" name="Picture 14" descr="Figure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igure_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20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5</w:t>
      </w: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这是第一阶的巴特沃茨谱，方差以及截止频率一定的情况下，理论的多普勒扩展值为常数，在第一阶的时候大概为52.27232，虚线是用谐波叠加法生成的巴特沃茨谱的多普勒扩展值，可以看出，随着N的增加，该数值不断靠近标准值，这与理论的情况是符合的。</w:t>
      </w: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00" w:leftChars="20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同样的检验标准可以用2，3阶上（理论上可以扩展到所有阶），2阶的情况下，理论值大概为53.02339，3阶的情况下，理论大概为53.82139，将</w:t>
      </w:r>
      <w:r>
        <w:rPr>
          <w:rFonts w:hint="default"/>
          <w:lang w:val="en-US" w:eastAsia="zh-CN"/>
        </w:rPr>
        <w:drawing>
          <wp:inline distT="0" distB="0" distL="114300" distR="114300">
            <wp:extent cx="3204210" cy="2404110"/>
            <wp:effectExtent l="0" t="0" r="0" b="8255"/>
            <wp:docPr id="15" name="Picture 15" descr="Figure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Figure_1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192780" cy="2395220"/>
            <wp:effectExtent l="0" t="0" r="11430" b="17145"/>
            <wp:docPr id="16" name="Picture 16" descr="Figure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Figure_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20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2，3阶的情况下，该值和1阶有相同的规律，都是逐渐靠近理论值。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可以通过经典谱的已有的对比结果来参考。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41015" cy="2337435"/>
            <wp:effectExtent l="0" t="0" r="15875" b="1270"/>
            <wp:docPr id="17" name="Picture 17" descr="2021-08-20_09-5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021-08-20_09-52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图7</w:t>
      </w:r>
    </w:p>
    <w:p>
      <w:pPr>
        <w:numPr>
          <w:numId w:val="0"/>
        </w:numPr>
        <w:ind w:left="400" w:leftChars="200" w:firstLine="420" w:firstLineChars="0"/>
        <w:jc w:val="center"/>
        <w:rPr>
          <w:rFonts w:hint="default"/>
          <w:lang w:val="en-US" w:eastAsia="zh-CN"/>
        </w:rPr>
      </w:pP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通过频谱值进行比较</w:t>
      </w:r>
    </w:p>
    <w:p>
      <w:pPr>
        <w:numPr>
          <w:numId w:val="0"/>
        </w:numPr>
        <w:ind w:left="400" w:leftChars="20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="40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这个方法比较主观，从稀疏程度大概可以看出谱型，此时fd = 100Hz，是一阶的巴特沃茨谱，截止频率大约为100Hz左右</w:t>
      </w:r>
    </w:p>
    <w:p>
      <w:pPr>
        <w:numPr>
          <w:numId w:val="0"/>
        </w:numPr>
        <w:ind w:left="400" w:leftChars="20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704465"/>
            <wp:effectExtent l="0" t="0" r="0" b="2540"/>
            <wp:docPr id="13" name="Picture 13" descr="Figure_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Figure_1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00" w:leftChars="20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</w:t>
      </w:r>
    </w:p>
    <w:p>
      <w:pPr>
        <w:numPr>
          <w:numId w:val="0"/>
        </w:numPr>
        <w:ind w:left="400" w:leftChars="20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不过这种方法比较主观，不具有太多的参考价值。</w:t>
      </w:r>
    </w:p>
    <w:p>
      <w:pPr>
        <w:numPr>
          <w:numId w:val="0"/>
        </w:numPr>
        <w:ind w:left="400" w:leftChars="200" w:firstLine="420" w:firstLine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="400" w:leftChars="20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FF5EAE"/>
    <w:multiLevelType w:val="singleLevel"/>
    <w:tmpl w:val="C3FF5E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BA7CA4"/>
    <w:multiLevelType w:val="singleLevel"/>
    <w:tmpl w:val="FFBA7CA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DB573FD"/>
    <w:multiLevelType w:val="singleLevel"/>
    <w:tmpl w:val="6DB573F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78DAF"/>
    <w:rsid w:val="271F5492"/>
    <w:rsid w:val="5BBFA65A"/>
    <w:rsid w:val="73A2D363"/>
    <w:rsid w:val="78AFACBE"/>
    <w:rsid w:val="7AC78DAF"/>
    <w:rsid w:val="B7DB68AC"/>
    <w:rsid w:val="EFF7ECBC"/>
    <w:rsid w:val="F7DEC099"/>
    <w:rsid w:val="FFF9D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2021-08-20T08:26:00Z</dcterms:created>
  <dc:creator>jzhoujg</dc:creator>
  <cp:lastModifiedBy>jzhoujg</cp:lastModifiedBy>
  <dcterms:modified xsi:type="dcterms:W3CDTF">2021-08-20T09:57:40Z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