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1922F" w14:textId="77777777" w:rsidR="007D14BC" w:rsidRDefault="00000000">
      <w:pPr>
        <w:spacing w:line="360" w:lineRule="auto"/>
      </w:pPr>
      <w:r>
        <w:rPr>
          <w:u w:val="single"/>
        </w:rPr>
        <w:t>Title</w:t>
      </w:r>
      <w:r>
        <w:t>: Using Deep Learning to Measure Effect Sizes of Isolated Variables by Eliminating Confounders</w:t>
      </w:r>
    </w:p>
    <w:p w14:paraId="3FE20551" w14:textId="77777777" w:rsidR="007D14BC" w:rsidRDefault="007D14BC">
      <w:pPr>
        <w:spacing w:line="360" w:lineRule="auto"/>
      </w:pPr>
    </w:p>
    <w:p w14:paraId="5CF2D203" w14:textId="77777777" w:rsidR="007D14BC" w:rsidRDefault="00000000">
      <w:pPr>
        <w:spacing w:line="360" w:lineRule="auto"/>
      </w:pPr>
      <w:r>
        <w:rPr>
          <w:u w:val="single"/>
        </w:rPr>
        <w:t>Author</w:t>
      </w:r>
      <w:r>
        <w:t>: Joseph Zhu</w:t>
      </w:r>
    </w:p>
    <w:p w14:paraId="6A6F91E8" w14:textId="77777777" w:rsidR="007D14BC" w:rsidRDefault="00000000">
      <w:pPr>
        <w:spacing w:line="360" w:lineRule="auto"/>
      </w:pPr>
      <w:r>
        <w:rPr>
          <w:u w:val="single"/>
        </w:rPr>
        <w:t>Email</w:t>
      </w:r>
      <w:r>
        <w:t>: josephzhu.academic@gmail.com</w:t>
      </w:r>
    </w:p>
    <w:p w14:paraId="553D62CC" w14:textId="77777777" w:rsidR="007D14BC" w:rsidRDefault="00000000">
      <w:pPr>
        <w:spacing w:line="360" w:lineRule="auto"/>
      </w:pPr>
      <w:r>
        <w:rPr>
          <w:u w:val="single"/>
        </w:rPr>
        <w:t>Affiliation</w:t>
      </w:r>
      <w:r>
        <w:t xml:space="preserve">: University of New South Wales, School of Clinical Medicine and School of Computer Science </w:t>
      </w:r>
    </w:p>
    <w:p w14:paraId="2F040D11" w14:textId="77777777" w:rsidR="007D14BC" w:rsidRDefault="007D14BC">
      <w:pPr>
        <w:spacing w:line="360" w:lineRule="auto"/>
      </w:pPr>
    </w:p>
    <w:p w14:paraId="497620AA" w14:textId="77777777" w:rsidR="007D14BC" w:rsidRDefault="00000000">
      <w:pPr>
        <w:spacing w:line="360" w:lineRule="auto"/>
      </w:pPr>
      <w:r>
        <w:rPr>
          <w:u w:val="single"/>
        </w:rPr>
        <w:t>Abstract</w:t>
      </w:r>
      <w:r>
        <w:t>: Current methods of calculating effect sizes of variables are unable to evaluate them precisely due to unavoidable confounding biases despite best attempts to account for them. This paper proposes the use of deep learning in neural networks (NN) to eliminate the effects of measured confounders by simulating an environment where researchers can directly compare the effect sizes of a variable on otherwise identical groups of participants. It also demonstrates a proof-of-concept for the feasibility of this method using a fully connected feedforward network to evaluate the RR of mortality in using D-penicillamine compared to placebo in the treatment of advanced PBC based on the Mayo Clinic PBC dataset. A secondary outcome of the RR of mortality in females compared to males after adjusting for D-penicillamine and placebo was also examined. Predictions of effect sizes of both primary and secondary outcomes are comparable to currently established values. The use of deep learning in neural networks proves promising in improving the calculations of effect size of an isolated variable through eliminating measured confounding factors. This method may be even more effective in analysing systematic reviews, case-control, or large-scale studies due to their large dataset size and beneficial study designs.</w:t>
      </w:r>
      <w:r>
        <w:br w:type="page"/>
      </w:r>
    </w:p>
    <w:p w14:paraId="53CFEB47" w14:textId="77777777" w:rsidR="007D14BC" w:rsidRDefault="00000000">
      <w:pPr>
        <w:pStyle w:val="Heading1"/>
        <w:spacing w:line="360" w:lineRule="auto"/>
      </w:pPr>
      <w:bookmarkStart w:id="0" w:name="_yug45eeqfmck" w:colFirst="0" w:colLast="0"/>
      <w:bookmarkEnd w:id="0"/>
      <w:r>
        <w:lastRenderedPageBreak/>
        <w:t>Table of Contents</w:t>
      </w:r>
    </w:p>
    <w:p w14:paraId="6A81F49B" w14:textId="77777777" w:rsidR="007D14BC" w:rsidRDefault="007D14BC">
      <w:pPr>
        <w:spacing w:line="360" w:lineRule="auto"/>
      </w:pPr>
    </w:p>
    <w:sdt>
      <w:sdtPr>
        <w:id w:val="-1844001442"/>
        <w:docPartObj>
          <w:docPartGallery w:val="Table of Contents"/>
          <w:docPartUnique/>
        </w:docPartObj>
      </w:sdtPr>
      <w:sdtContent>
        <w:p w14:paraId="1691DB24" w14:textId="77777777" w:rsidR="007D14BC" w:rsidRDefault="00000000">
          <w:pPr>
            <w:widowControl w:val="0"/>
            <w:tabs>
              <w:tab w:val="right" w:leader="dot" w:pos="12000"/>
            </w:tabs>
            <w:spacing w:before="60" w:line="360" w:lineRule="auto"/>
            <w:rPr>
              <w:b/>
              <w:color w:val="000000"/>
            </w:rPr>
          </w:pPr>
          <w:r>
            <w:fldChar w:fldCharType="begin"/>
          </w:r>
          <w:r>
            <w:instrText xml:space="preserve"> TOC \h \u \z \t "Heading 1,1,Heading 2,2,Heading 3,3,Heading 4,4,Heading 5,5,Heading 6,6,"</w:instrText>
          </w:r>
          <w:r>
            <w:fldChar w:fldCharType="separate"/>
          </w:r>
          <w:hyperlink w:anchor="_yug45eeqfmck">
            <w:r>
              <w:rPr>
                <w:b/>
                <w:color w:val="000000"/>
              </w:rPr>
              <w:t>Table of Contents</w:t>
            </w:r>
            <w:r>
              <w:rPr>
                <w:b/>
                <w:color w:val="000000"/>
              </w:rPr>
              <w:tab/>
              <w:t>2</w:t>
            </w:r>
          </w:hyperlink>
        </w:p>
        <w:p w14:paraId="7490BF14" w14:textId="77777777" w:rsidR="007D14BC" w:rsidRDefault="00000000">
          <w:pPr>
            <w:widowControl w:val="0"/>
            <w:tabs>
              <w:tab w:val="right" w:leader="dot" w:pos="12000"/>
            </w:tabs>
            <w:spacing w:before="60" w:line="360" w:lineRule="auto"/>
            <w:rPr>
              <w:b/>
              <w:color w:val="000000"/>
            </w:rPr>
          </w:pPr>
          <w:hyperlink w:anchor="_ieq0uz7yr45m">
            <w:r>
              <w:rPr>
                <w:b/>
                <w:color w:val="000000"/>
              </w:rPr>
              <w:t>Introduction</w:t>
            </w:r>
            <w:r>
              <w:rPr>
                <w:b/>
                <w:color w:val="000000"/>
              </w:rPr>
              <w:tab/>
              <w:t>3</w:t>
            </w:r>
          </w:hyperlink>
        </w:p>
        <w:p w14:paraId="6FFF5BA6" w14:textId="77777777" w:rsidR="007D14BC" w:rsidRDefault="00000000">
          <w:pPr>
            <w:widowControl w:val="0"/>
            <w:tabs>
              <w:tab w:val="right" w:leader="dot" w:pos="12000"/>
            </w:tabs>
            <w:spacing w:before="60" w:line="360" w:lineRule="auto"/>
            <w:rPr>
              <w:b/>
              <w:color w:val="000000"/>
            </w:rPr>
          </w:pPr>
          <w:hyperlink w:anchor="_t0ossxd3ti71">
            <w:r>
              <w:rPr>
                <w:b/>
                <w:color w:val="000000"/>
              </w:rPr>
              <w:t>Method</w:t>
            </w:r>
            <w:r>
              <w:rPr>
                <w:b/>
                <w:color w:val="000000"/>
              </w:rPr>
              <w:tab/>
              <w:t>4</w:t>
            </w:r>
          </w:hyperlink>
        </w:p>
        <w:p w14:paraId="326BD309" w14:textId="77777777" w:rsidR="007D14BC" w:rsidRDefault="00000000">
          <w:pPr>
            <w:widowControl w:val="0"/>
            <w:tabs>
              <w:tab w:val="right" w:leader="dot" w:pos="12000"/>
            </w:tabs>
            <w:spacing w:before="60" w:line="360" w:lineRule="auto"/>
            <w:ind w:left="360"/>
            <w:rPr>
              <w:color w:val="000000"/>
            </w:rPr>
          </w:pPr>
          <w:hyperlink w:anchor="_qchupfoy2ar5">
            <w:r>
              <w:rPr>
                <w:color w:val="000000"/>
              </w:rPr>
              <w:t>Data Gathering and Preprocessing</w:t>
            </w:r>
            <w:r>
              <w:rPr>
                <w:color w:val="000000"/>
              </w:rPr>
              <w:tab/>
              <w:t>4</w:t>
            </w:r>
          </w:hyperlink>
        </w:p>
        <w:p w14:paraId="6D8BD11D" w14:textId="77777777" w:rsidR="007D14BC" w:rsidRDefault="00000000">
          <w:pPr>
            <w:widowControl w:val="0"/>
            <w:tabs>
              <w:tab w:val="right" w:leader="dot" w:pos="12000"/>
            </w:tabs>
            <w:spacing w:before="60" w:line="360" w:lineRule="auto"/>
            <w:ind w:left="360"/>
            <w:rPr>
              <w:color w:val="000000"/>
            </w:rPr>
          </w:pPr>
          <w:hyperlink w:anchor="_mtlueea7pxti">
            <w:r>
              <w:rPr>
                <w:color w:val="000000"/>
              </w:rPr>
              <w:t>Model Selection and Training</w:t>
            </w:r>
            <w:r>
              <w:rPr>
                <w:color w:val="000000"/>
              </w:rPr>
              <w:tab/>
              <w:t>4</w:t>
            </w:r>
          </w:hyperlink>
        </w:p>
        <w:p w14:paraId="27E2455D" w14:textId="77777777" w:rsidR="007D14BC" w:rsidRDefault="00000000">
          <w:pPr>
            <w:widowControl w:val="0"/>
            <w:tabs>
              <w:tab w:val="right" w:leader="dot" w:pos="12000"/>
            </w:tabs>
            <w:spacing w:before="60" w:line="360" w:lineRule="auto"/>
            <w:ind w:left="720"/>
            <w:rPr>
              <w:color w:val="000000"/>
            </w:rPr>
          </w:pPr>
          <w:hyperlink w:anchor="_8ibyegszswko">
            <w:r>
              <w:rPr>
                <w:color w:val="000000"/>
              </w:rPr>
              <w:t>Model Specifications</w:t>
            </w:r>
            <w:r>
              <w:rPr>
                <w:color w:val="000000"/>
              </w:rPr>
              <w:tab/>
              <w:t>4</w:t>
            </w:r>
          </w:hyperlink>
        </w:p>
        <w:p w14:paraId="2E8BD621" w14:textId="77777777" w:rsidR="007D14BC" w:rsidRDefault="00000000">
          <w:pPr>
            <w:widowControl w:val="0"/>
            <w:tabs>
              <w:tab w:val="right" w:leader="dot" w:pos="12000"/>
            </w:tabs>
            <w:spacing w:before="60" w:line="360" w:lineRule="auto"/>
            <w:ind w:left="720"/>
            <w:rPr>
              <w:color w:val="000000"/>
            </w:rPr>
          </w:pPr>
          <w:hyperlink w:anchor="_k7s4s8jgm01y">
            <w:r>
              <w:rPr>
                <w:color w:val="000000"/>
              </w:rPr>
              <w:t>Input Data Formatting</w:t>
            </w:r>
            <w:r>
              <w:rPr>
                <w:color w:val="000000"/>
              </w:rPr>
              <w:tab/>
              <w:t>5</w:t>
            </w:r>
          </w:hyperlink>
        </w:p>
        <w:p w14:paraId="45A2858E" w14:textId="77777777" w:rsidR="007D14BC" w:rsidRDefault="00000000">
          <w:pPr>
            <w:widowControl w:val="0"/>
            <w:tabs>
              <w:tab w:val="right" w:leader="dot" w:pos="12000"/>
            </w:tabs>
            <w:spacing w:before="60" w:line="360" w:lineRule="auto"/>
            <w:ind w:left="720"/>
            <w:rPr>
              <w:color w:val="000000"/>
            </w:rPr>
          </w:pPr>
          <w:hyperlink w:anchor="_91ys1khc37pm">
            <w:r>
              <w:rPr>
                <w:color w:val="000000"/>
              </w:rPr>
              <w:t>Determining the Optimal Model Structure</w:t>
            </w:r>
            <w:r>
              <w:rPr>
                <w:color w:val="000000"/>
              </w:rPr>
              <w:tab/>
              <w:t>5</w:t>
            </w:r>
          </w:hyperlink>
        </w:p>
        <w:p w14:paraId="06EA8310" w14:textId="77777777" w:rsidR="007D14BC" w:rsidRDefault="00000000">
          <w:pPr>
            <w:widowControl w:val="0"/>
            <w:tabs>
              <w:tab w:val="right" w:leader="dot" w:pos="12000"/>
            </w:tabs>
            <w:spacing w:before="60" w:line="360" w:lineRule="auto"/>
            <w:rPr>
              <w:b/>
              <w:color w:val="000000"/>
            </w:rPr>
          </w:pPr>
          <w:hyperlink w:anchor="_3wrjun2hirrm">
            <w:r>
              <w:rPr>
                <w:b/>
                <w:color w:val="000000"/>
              </w:rPr>
              <w:t>Results</w:t>
            </w:r>
            <w:r>
              <w:rPr>
                <w:b/>
                <w:color w:val="000000"/>
              </w:rPr>
              <w:tab/>
              <w:t>7</w:t>
            </w:r>
          </w:hyperlink>
        </w:p>
        <w:p w14:paraId="6DB2B48F" w14:textId="77777777" w:rsidR="007D14BC" w:rsidRDefault="00000000">
          <w:pPr>
            <w:widowControl w:val="0"/>
            <w:tabs>
              <w:tab w:val="right" w:leader="dot" w:pos="12000"/>
            </w:tabs>
            <w:spacing w:before="60" w:line="360" w:lineRule="auto"/>
            <w:rPr>
              <w:b/>
              <w:color w:val="000000"/>
            </w:rPr>
          </w:pPr>
          <w:hyperlink w:anchor="_6222dp39cg2x">
            <w:r>
              <w:rPr>
                <w:b/>
                <w:color w:val="000000"/>
              </w:rPr>
              <w:t>Discussion</w:t>
            </w:r>
            <w:r>
              <w:rPr>
                <w:b/>
                <w:color w:val="000000"/>
              </w:rPr>
              <w:tab/>
              <w:t>8</w:t>
            </w:r>
          </w:hyperlink>
        </w:p>
        <w:p w14:paraId="7BC5B12E" w14:textId="77777777" w:rsidR="007D14BC" w:rsidRDefault="00000000">
          <w:pPr>
            <w:widowControl w:val="0"/>
            <w:tabs>
              <w:tab w:val="right" w:leader="dot" w:pos="12000"/>
            </w:tabs>
            <w:spacing w:before="60" w:line="360" w:lineRule="auto"/>
            <w:ind w:left="360"/>
            <w:rPr>
              <w:color w:val="000000"/>
            </w:rPr>
          </w:pPr>
          <w:hyperlink w:anchor="_3tnucfk5g3o2">
            <w:r>
              <w:rPr>
                <w:color w:val="000000"/>
              </w:rPr>
              <w:t>Interpretations of Results</w:t>
            </w:r>
            <w:r>
              <w:rPr>
                <w:color w:val="000000"/>
              </w:rPr>
              <w:tab/>
              <w:t>8</w:t>
            </w:r>
          </w:hyperlink>
        </w:p>
        <w:p w14:paraId="6A2B2CD1" w14:textId="77777777" w:rsidR="007D14BC" w:rsidRDefault="00000000">
          <w:pPr>
            <w:widowControl w:val="0"/>
            <w:tabs>
              <w:tab w:val="right" w:leader="dot" w:pos="12000"/>
            </w:tabs>
            <w:spacing w:before="60" w:line="360" w:lineRule="auto"/>
            <w:ind w:left="720"/>
            <w:rPr>
              <w:color w:val="000000"/>
            </w:rPr>
          </w:pPr>
          <w:hyperlink w:anchor="_2pncea6l4j2e">
            <w:r>
              <w:rPr>
                <w:color w:val="000000"/>
              </w:rPr>
              <w:t>Main Outcome</w:t>
            </w:r>
            <w:r>
              <w:rPr>
                <w:color w:val="000000"/>
              </w:rPr>
              <w:tab/>
              <w:t>8</w:t>
            </w:r>
          </w:hyperlink>
        </w:p>
        <w:p w14:paraId="1563388D" w14:textId="77777777" w:rsidR="007D14BC" w:rsidRDefault="00000000">
          <w:pPr>
            <w:widowControl w:val="0"/>
            <w:tabs>
              <w:tab w:val="right" w:leader="dot" w:pos="12000"/>
            </w:tabs>
            <w:spacing w:before="60" w:line="360" w:lineRule="auto"/>
            <w:ind w:left="720"/>
            <w:rPr>
              <w:color w:val="000000"/>
            </w:rPr>
          </w:pPr>
          <w:hyperlink w:anchor="_f7ayfzc1db0b">
            <w:r>
              <w:rPr>
                <w:color w:val="000000"/>
              </w:rPr>
              <w:t>Secondary Outcome</w:t>
            </w:r>
            <w:r>
              <w:rPr>
                <w:color w:val="000000"/>
              </w:rPr>
              <w:tab/>
              <w:t>8</w:t>
            </w:r>
          </w:hyperlink>
        </w:p>
        <w:p w14:paraId="1A7D3EE9" w14:textId="77777777" w:rsidR="007D14BC" w:rsidRDefault="00000000">
          <w:pPr>
            <w:widowControl w:val="0"/>
            <w:tabs>
              <w:tab w:val="right" w:leader="dot" w:pos="12000"/>
            </w:tabs>
            <w:spacing w:before="60" w:line="360" w:lineRule="auto"/>
            <w:ind w:left="360"/>
            <w:rPr>
              <w:color w:val="000000"/>
            </w:rPr>
          </w:pPr>
          <w:hyperlink w:anchor="_fl6b0eauhyah">
            <w:r>
              <w:rPr>
                <w:color w:val="000000"/>
              </w:rPr>
              <w:t>Limitations</w:t>
            </w:r>
            <w:r>
              <w:rPr>
                <w:color w:val="000000"/>
              </w:rPr>
              <w:tab/>
              <w:t>9</w:t>
            </w:r>
          </w:hyperlink>
        </w:p>
        <w:p w14:paraId="51E32146" w14:textId="77777777" w:rsidR="007D14BC" w:rsidRDefault="00000000">
          <w:pPr>
            <w:widowControl w:val="0"/>
            <w:tabs>
              <w:tab w:val="right" w:leader="dot" w:pos="12000"/>
            </w:tabs>
            <w:spacing w:before="60" w:line="360" w:lineRule="auto"/>
            <w:ind w:left="360"/>
            <w:rPr>
              <w:color w:val="000000"/>
            </w:rPr>
          </w:pPr>
          <w:hyperlink w:anchor="_7x94uad42bun">
            <w:r>
              <w:rPr>
                <w:color w:val="000000"/>
              </w:rPr>
              <w:t>Possible Uses</w:t>
            </w:r>
            <w:r>
              <w:rPr>
                <w:color w:val="000000"/>
              </w:rPr>
              <w:tab/>
              <w:t>9</w:t>
            </w:r>
          </w:hyperlink>
        </w:p>
        <w:p w14:paraId="11804FDA" w14:textId="77777777" w:rsidR="007D14BC" w:rsidRDefault="00000000">
          <w:pPr>
            <w:widowControl w:val="0"/>
            <w:tabs>
              <w:tab w:val="right" w:leader="dot" w:pos="12000"/>
            </w:tabs>
            <w:spacing w:before="60" w:line="360" w:lineRule="auto"/>
            <w:rPr>
              <w:b/>
              <w:color w:val="000000"/>
            </w:rPr>
          </w:pPr>
          <w:hyperlink w:anchor="_7tr2zm9e8bim">
            <w:r>
              <w:rPr>
                <w:b/>
                <w:color w:val="000000"/>
              </w:rPr>
              <w:t>Conclusion</w:t>
            </w:r>
            <w:r>
              <w:rPr>
                <w:b/>
                <w:color w:val="000000"/>
              </w:rPr>
              <w:tab/>
              <w:t>11</w:t>
            </w:r>
          </w:hyperlink>
        </w:p>
        <w:p w14:paraId="0284145F" w14:textId="77777777" w:rsidR="007D14BC" w:rsidRDefault="00000000">
          <w:pPr>
            <w:widowControl w:val="0"/>
            <w:tabs>
              <w:tab w:val="right" w:leader="dot" w:pos="12000"/>
            </w:tabs>
            <w:spacing w:before="60" w:line="360" w:lineRule="auto"/>
            <w:rPr>
              <w:b/>
              <w:color w:val="000000"/>
            </w:rPr>
          </w:pPr>
          <w:hyperlink w:anchor="_c5ypv2ublpma">
            <w:r>
              <w:rPr>
                <w:b/>
                <w:color w:val="000000"/>
              </w:rPr>
              <w:t>References:</w:t>
            </w:r>
            <w:r>
              <w:rPr>
                <w:b/>
                <w:color w:val="000000"/>
              </w:rPr>
              <w:tab/>
              <w:t>12</w:t>
            </w:r>
          </w:hyperlink>
        </w:p>
        <w:p w14:paraId="200E4081" w14:textId="77777777" w:rsidR="007D14BC" w:rsidRDefault="00000000">
          <w:pPr>
            <w:widowControl w:val="0"/>
            <w:tabs>
              <w:tab w:val="right" w:leader="dot" w:pos="12000"/>
            </w:tabs>
            <w:spacing w:before="60" w:line="360" w:lineRule="auto"/>
            <w:rPr>
              <w:b/>
              <w:color w:val="000000"/>
            </w:rPr>
          </w:pPr>
          <w:hyperlink w:anchor="_12c3lfja9o2z">
            <w:r>
              <w:rPr>
                <w:b/>
                <w:color w:val="000000"/>
              </w:rPr>
              <w:t>Appendix A: Variable Labels in the PBC Dataset</w:t>
            </w:r>
            <w:r>
              <w:rPr>
                <w:b/>
                <w:color w:val="000000"/>
              </w:rPr>
              <w:tab/>
              <w:t>13</w:t>
            </w:r>
          </w:hyperlink>
        </w:p>
        <w:p w14:paraId="5DCD4CFC" w14:textId="77777777" w:rsidR="007D14BC" w:rsidRDefault="00000000">
          <w:pPr>
            <w:widowControl w:val="0"/>
            <w:tabs>
              <w:tab w:val="right" w:leader="dot" w:pos="12000"/>
            </w:tabs>
            <w:spacing w:before="60" w:line="360" w:lineRule="auto"/>
            <w:rPr>
              <w:b/>
              <w:color w:val="000000"/>
            </w:rPr>
          </w:pPr>
          <w:hyperlink w:anchor="_f5ulxh3l9pjm">
            <w:r>
              <w:rPr>
                <w:b/>
                <w:color w:val="000000"/>
              </w:rPr>
              <w:t>Table 1</w:t>
            </w:r>
            <w:r>
              <w:rPr>
                <w:b/>
                <w:color w:val="000000"/>
              </w:rPr>
              <w:tab/>
              <w:t>14</w:t>
            </w:r>
          </w:hyperlink>
        </w:p>
        <w:p w14:paraId="280F5244" w14:textId="77777777" w:rsidR="007D14BC" w:rsidRDefault="00000000">
          <w:pPr>
            <w:widowControl w:val="0"/>
            <w:tabs>
              <w:tab w:val="right" w:leader="dot" w:pos="12000"/>
            </w:tabs>
            <w:spacing w:before="60" w:line="360" w:lineRule="auto"/>
            <w:rPr>
              <w:b/>
              <w:color w:val="000000"/>
            </w:rPr>
          </w:pPr>
          <w:hyperlink w:anchor="_poluun4i4p15">
            <w:r>
              <w:rPr>
                <w:b/>
                <w:color w:val="000000"/>
              </w:rPr>
              <w:t>Table 2</w:t>
            </w:r>
            <w:r>
              <w:rPr>
                <w:b/>
                <w:color w:val="000000"/>
              </w:rPr>
              <w:tab/>
              <w:t>15</w:t>
            </w:r>
          </w:hyperlink>
        </w:p>
        <w:p w14:paraId="6ED3B1B3" w14:textId="77777777" w:rsidR="007D14BC" w:rsidRDefault="00000000">
          <w:pPr>
            <w:widowControl w:val="0"/>
            <w:tabs>
              <w:tab w:val="right" w:leader="dot" w:pos="12000"/>
            </w:tabs>
            <w:spacing w:before="60" w:line="360" w:lineRule="auto"/>
            <w:rPr>
              <w:b/>
              <w:color w:val="000000"/>
            </w:rPr>
          </w:pPr>
          <w:hyperlink w:anchor="_pygwtt2d82qh">
            <w:r>
              <w:rPr>
                <w:b/>
                <w:color w:val="000000"/>
              </w:rPr>
              <w:t>Table 3</w:t>
            </w:r>
            <w:r>
              <w:rPr>
                <w:b/>
                <w:color w:val="000000"/>
              </w:rPr>
              <w:tab/>
              <w:t>16</w:t>
            </w:r>
          </w:hyperlink>
          <w:r>
            <w:fldChar w:fldCharType="end"/>
          </w:r>
        </w:p>
      </w:sdtContent>
    </w:sdt>
    <w:p w14:paraId="4A55064E" w14:textId="77777777" w:rsidR="007D14BC" w:rsidRDefault="00000000">
      <w:pPr>
        <w:spacing w:line="360" w:lineRule="auto"/>
      </w:pPr>
      <w:r>
        <w:br w:type="page"/>
      </w:r>
    </w:p>
    <w:p w14:paraId="3ADFB5EE" w14:textId="77777777" w:rsidR="007D14BC" w:rsidRDefault="00000000">
      <w:pPr>
        <w:pStyle w:val="Heading1"/>
        <w:spacing w:line="360" w:lineRule="auto"/>
      </w:pPr>
      <w:bookmarkStart w:id="1" w:name="_ieq0uz7yr45m" w:colFirst="0" w:colLast="0"/>
      <w:bookmarkEnd w:id="1"/>
      <w:r>
        <w:lastRenderedPageBreak/>
        <w:t>Introduction</w:t>
      </w:r>
    </w:p>
    <w:p w14:paraId="33532BE6" w14:textId="77777777" w:rsidR="007D14BC" w:rsidRDefault="00000000">
      <w:pPr>
        <w:spacing w:line="360" w:lineRule="auto"/>
      </w:pPr>
      <w:r>
        <w:t>Effect sizes of variables, often denoted by relative risk (RR) and odds ratio (OR) in studies, are the most important measure in empirical studies.</w:t>
      </w:r>
      <w:r>
        <w:rPr>
          <w:vertAlign w:val="superscript"/>
        </w:rPr>
        <w:t>1</w:t>
      </w:r>
      <w:r>
        <w:t xml:space="preserve"> However, current methods of calculating it are unable to evaluate it precisely due to myriads of confounding factors. Although researchers may attempt to eliminate these confounders by sampling participants with similar health, risk factors, and history, it is impossible to account for all factors present due to unavoidable variations between individuals. </w:t>
      </w:r>
    </w:p>
    <w:p w14:paraId="18C7F87D" w14:textId="77777777" w:rsidR="007D14BC" w:rsidRDefault="007D14BC">
      <w:pPr>
        <w:spacing w:line="360" w:lineRule="auto"/>
      </w:pPr>
    </w:p>
    <w:p w14:paraId="4A949665" w14:textId="77777777" w:rsidR="007D14BC" w:rsidRDefault="00000000">
      <w:pPr>
        <w:spacing w:line="360" w:lineRule="auto"/>
      </w:pPr>
      <w:r>
        <w:t>Ideally, one would compare the effects of the intervention to control on the same individual; however, this is impossible in the real world as no two people are exactly alike. This paper proposes the use of deep learning in neural networks (NN) to eliminate the effects of measured confounders by simulating an environment where researchers can directly compare the effect sizes of a variable, such as drug vs. control in the previous example or a gene mutation on the rates of cancer, on otherwise identical groups of participants.</w:t>
      </w:r>
    </w:p>
    <w:p w14:paraId="415A895E" w14:textId="77777777" w:rsidR="007D14BC" w:rsidRDefault="007D14BC">
      <w:pPr>
        <w:spacing w:line="360" w:lineRule="auto"/>
      </w:pPr>
    </w:p>
    <w:p w14:paraId="4954AB79" w14:textId="77777777" w:rsidR="007D14BC" w:rsidRDefault="00000000">
      <w:pPr>
        <w:spacing w:line="360" w:lineRule="auto"/>
      </w:pPr>
      <w:r>
        <w:t xml:space="preserve">Given a dataset and target outcomes, it is possible to train a NN to predict the outcomes to some degree of accuracy. If the accuracy is high, the model can reliably predict outcomes given a set of inputs. By duplicating the dataset and setting all inputs of a variable of one dataset to control and the other dataset to intervention, the mode can estimate the exact relative risk without confounding biases from other variables. Furthermore, statistical analysis of the predictions across a wide range of models generated from the </w:t>
      </w:r>
      <w:proofErr w:type="gramStart"/>
      <w:r>
        <w:t>aforementioned process</w:t>
      </w:r>
      <w:proofErr w:type="gramEnd"/>
      <w:r>
        <w:t xml:space="preserve"> can improve confidence in the estimation of true effect size.</w:t>
      </w:r>
    </w:p>
    <w:p w14:paraId="50431001" w14:textId="77777777" w:rsidR="007D14BC" w:rsidRDefault="007D14BC">
      <w:pPr>
        <w:spacing w:line="360" w:lineRule="auto"/>
      </w:pPr>
    </w:p>
    <w:p w14:paraId="37C9E868" w14:textId="77777777" w:rsidR="007D14BC" w:rsidRDefault="00000000">
      <w:pPr>
        <w:spacing w:line="360" w:lineRule="auto"/>
      </w:pPr>
      <w:r>
        <w:t xml:space="preserve">The following section describes a demonstration of an application of the </w:t>
      </w:r>
      <w:proofErr w:type="gramStart"/>
      <w:r>
        <w:t>aforementioned process</w:t>
      </w:r>
      <w:proofErr w:type="gramEnd"/>
      <w:r>
        <w:t>. However, the aim of this paper is not to provide a guide on how to create the optimal NN, but rather to provide a proof-of-concept for the efficacy of using deep learning in the estimation the true effect sizes of isolated variables by eliminating confounders, as well as to examine limitations and possible uses of this method.</w:t>
      </w:r>
    </w:p>
    <w:p w14:paraId="57E5A2CA" w14:textId="77777777" w:rsidR="007D14BC" w:rsidRDefault="007D14BC">
      <w:pPr>
        <w:spacing w:line="360" w:lineRule="auto"/>
      </w:pPr>
    </w:p>
    <w:p w14:paraId="1FA30463" w14:textId="77777777" w:rsidR="007D14BC" w:rsidRDefault="00000000">
      <w:pPr>
        <w:spacing w:line="360" w:lineRule="auto"/>
      </w:pPr>
      <w:r>
        <w:t>All generating code, as well as statistics for each model trained, are publicly available at https://github.com/jzhu-academic/deep-learning-to-measure-effect-sizes.</w:t>
      </w:r>
      <w:r>
        <w:br w:type="page"/>
      </w:r>
    </w:p>
    <w:p w14:paraId="4BEC1E1C" w14:textId="77777777" w:rsidR="007D14BC" w:rsidRDefault="00000000">
      <w:pPr>
        <w:pStyle w:val="Heading1"/>
        <w:spacing w:line="360" w:lineRule="auto"/>
      </w:pPr>
      <w:bookmarkStart w:id="2" w:name="_t0ossxd3ti71" w:colFirst="0" w:colLast="0"/>
      <w:bookmarkEnd w:id="2"/>
      <w:r>
        <w:lastRenderedPageBreak/>
        <w:t>Method</w:t>
      </w:r>
    </w:p>
    <w:p w14:paraId="3C4BF156" w14:textId="77777777" w:rsidR="007D14BC" w:rsidRDefault="00000000">
      <w:pPr>
        <w:pStyle w:val="Heading2"/>
      </w:pPr>
      <w:bookmarkStart w:id="3" w:name="_qchupfoy2ar5" w:colFirst="0" w:colLast="0"/>
      <w:bookmarkEnd w:id="3"/>
      <w:r>
        <w:t>Data Gathering and Preprocessing</w:t>
      </w:r>
    </w:p>
    <w:p w14:paraId="48764FED" w14:textId="77777777" w:rsidR="007D14BC" w:rsidRDefault="00000000">
      <w:pPr>
        <w:spacing w:line="360" w:lineRule="auto"/>
      </w:pPr>
      <w:r>
        <w:t>The dataset used for this proof-of-concept is from the Mayo Clinic trial in primary biliary cholangitis (PBC), known at the time as primary biliary cirrhosis, conducted between 1974 and 1984.</w:t>
      </w:r>
      <w:r>
        <w:rPr>
          <w:vertAlign w:val="superscript"/>
        </w:rPr>
        <w:t>2,3</w:t>
      </w:r>
      <w:r>
        <w:t xml:space="preserve"> During preprocessing, the 106 cases where the participant did not participate in the clinical trial were removed with 312 valid cases remaining. The variables measured and their representation in the dataset as described by Mayo Clinic can be found in Appendix A. Missing elements in the dataset were indicated by a period. </w:t>
      </w:r>
    </w:p>
    <w:p w14:paraId="7DE50F36" w14:textId="77777777" w:rsidR="007D14BC" w:rsidRDefault="007D14BC">
      <w:pPr>
        <w:spacing w:line="360" w:lineRule="auto"/>
      </w:pPr>
    </w:p>
    <w:p w14:paraId="57857BD5" w14:textId="77777777" w:rsidR="007D14BC" w:rsidRDefault="00000000">
      <w:pPr>
        <w:spacing w:line="360" w:lineRule="auto"/>
      </w:pPr>
      <w:r>
        <w:t>The NN’s prediction is “Status”, denoting the outcome of the patient. The primary outcome examined in this proof-of-concept is the RR of mortality between using D-penicillamine compared to placebo in the treatment of advanced PBC. A secondary outcome of the RR of mortality in males compared to females after adjusting for D-penicillamine and placebo was also examined.</w:t>
      </w:r>
    </w:p>
    <w:p w14:paraId="36EC85E7" w14:textId="77777777" w:rsidR="007D14BC" w:rsidRDefault="00000000">
      <w:pPr>
        <w:pStyle w:val="Heading2"/>
      </w:pPr>
      <w:bookmarkStart w:id="4" w:name="_mtlueea7pxti" w:colFirst="0" w:colLast="0"/>
      <w:bookmarkEnd w:id="4"/>
      <w:r>
        <w:t>Model Selection and Training</w:t>
      </w:r>
    </w:p>
    <w:p w14:paraId="2AD9BB7F" w14:textId="77777777" w:rsidR="007D14BC" w:rsidRDefault="00000000">
      <w:pPr>
        <w:pStyle w:val="Heading3"/>
        <w:rPr>
          <w:color w:val="000000"/>
          <w:sz w:val="30"/>
          <w:szCs w:val="30"/>
        </w:rPr>
      </w:pPr>
      <w:bookmarkStart w:id="5" w:name="_8ibyegszswko" w:colFirst="0" w:colLast="0"/>
      <w:bookmarkEnd w:id="5"/>
      <w:r>
        <w:t>Model Specifications</w:t>
      </w:r>
    </w:p>
    <w:p w14:paraId="7DFAC309" w14:textId="77777777" w:rsidR="007D14BC" w:rsidRDefault="00000000">
      <w:pPr>
        <w:spacing w:line="360" w:lineRule="auto"/>
      </w:pPr>
      <w:r>
        <w:t>The model is a fully connected feedforward network coded in Python 3.12.4, with the core of the NN built using the PyTorch</w:t>
      </w:r>
      <w:r>
        <w:rPr>
          <w:vertAlign w:val="superscript"/>
        </w:rPr>
        <w:t>4</w:t>
      </w:r>
      <w:r>
        <w:t xml:space="preserve"> library. To represent the NN structure, [</w:t>
      </w:r>
      <w:proofErr w:type="gramStart"/>
      <w:r>
        <w:t>A:B</w:t>
      </w:r>
      <w:proofErr w:type="gramEnd"/>
      <w:r>
        <w:t xml:space="preserve">] is defined to represent such a model with </w:t>
      </w:r>
      <w:r>
        <w:rPr>
          <w:i/>
        </w:rPr>
        <w:t>A</w:t>
      </w:r>
      <w:r>
        <w:t xml:space="preserve"> neurons in the first hidden layer, and </w:t>
      </w:r>
      <w:r>
        <w:rPr>
          <w:i/>
        </w:rPr>
        <w:t>B</w:t>
      </w:r>
      <w:r>
        <w:t xml:space="preserve"> neurons in the second. The pre-output layer then maximally connects to the three output neurons which represent the outcomes “alive”, “liver transplant”, and “dead”. A Leaky Rectified Linear Unit (</w:t>
      </w:r>
      <w:proofErr w:type="spellStart"/>
      <w:r>
        <w:t>LeakyReLU</w:t>
      </w:r>
      <w:proofErr w:type="spellEnd"/>
      <w:r>
        <w:t xml:space="preserve">) is applied to each hidden layer as its non-linear activation function. As this is a multi-class classification problem, each NN uses a cross-entropy loss function; it also uses stochastic gradient descent (SGD) with momentum as its optimiser (Figure 1). The hyperparameters were arbitrarily set to 0.01 and 0.1 for the learning rate and momentum of the optimiser, and to 0.3 for the gradient for negative inputs to </w:t>
      </w:r>
      <w:proofErr w:type="spellStart"/>
      <w:r>
        <w:t>LeakyReLU</w:t>
      </w:r>
      <w:proofErr w:type="spellEnd"/>
      <w:r>
        <w:t xml:space="preserve"> </w:t>
      </w:r>
      <w:proofErr w:type="gramStart"/>
      <w:r>
        <w:t>initially .</w:t>
      </w:r>
      <w:proofErr w:type="gramEnd"/>
      <w:r>
        <w:t xml:space="preserve"> </w:t>
      </w:r>
    </w:p>
    <w:p w14:paraId="1819308D" w14:textId="77777777" w:rsidR="007D14BC" w:rsidRDefault="007D14BC">
      <w:pPr>
        <w:spacing w:line="360" w:lineRule="auto"/>
      </w:pPr>
    </w:p>
    <w:p w14:paraId="19684381" w14:textId="77777777" w:rsidR="007D14BC" w:rsidRDefault="00000000">
      <w:pPr>
        <w:spacing w:line="360" w:lineRule="auto"/>
      </w:pPr>
      <w:r>
        <w:t xml:space="preserve">Every NN generated is trained 200 times, known as epochs, on the training data, which represents 80% of cases of the dataset. Each epoch is trained on a random permutation of the training set with the inputs being fed in by batches of 32. A majority vote by five of such NNs (referred to collectively as a tree), which are all trained on identical training data, determines the </w:t>
      </w:r>
      <w:proofErr w:type="gramStart"/>
      <w:r>
        <w:t>final outcome</w:t>
      </w:r>
      <w:proofErr w:type="gramEnd"/>
      <w:r>
        <w:t xml:space="preserve"> prediction; this is to improve prediction confidence by accounting for natural variation that occurs during training. </w:t>
      </w:r>
    </w:p>
    <w:p w14:paraId="4FF25AC5" w14:textId="77777777" w:rsidR="007D14BC" w:rsidRDefault="007D14BC">
      <w:pPr>
        <w:spacing w:line="360" w:lineRule="auto"/>
      </w:pPr>
    </w:p>
    <w:p w14:paraId="1F91062B" w14:textId="77777777" w:rsidR="007D14BC" w:rsidRDefault="00000000">
      <w:pPr>
        <w:spacing w:line="360" w:lineRule="auto"/>
      </w:pPr>
      <w:r>
        <w:lastRenderedPageBreak/>
        <w:t xml:space="preserve">This process is repeated 200 times (referred to as spans to differentiate from epochs) for each set of hyperparameters, with each span generating a random split of the dataset into training and testing data. To calculate the predicted RR of mortality between D-penicillamine and placebo, the span duplicates the dataset, before setting all entries of “Drug” to D-penicillamine in one dataset and setting all entries placebo in the other (Figure 2A). The model can then predict the mortality rate of both datasets and divide that of D-penicillamine to that of the placebo to get the predicted true RR after eliminating confounding variables (Figure 2B). Each span then records the predicted RR, as well as the accuracy of its tree calculated based on the remaining 20% of unseen testing data. </w:t>
      </w:r>
    </w:p>
    <w:p w14:paraId="19A667DB" w14:textId="77777777" w:rsidR="007D14BC" w:rsidRDefault="007D14BC">
      <w:pPr>
        <w:spacing w:line="360" w:lineRule="auto"/>
      </w:pPr>
    </w:p>
    <w:p w14:paraId="1FEAF3EF" w14:textId="77777777" w:rsidR="007D14BC" w:rsidRDefault="00000000">
      <w:pPr>
        <w:spacing w:line="360" w:lineRule="auto"/>
      </w:pPr>
      <w:r>
        <w:t>The secondary outcome of male to female mortality RR is calculated by first setting all inputs for “Drug” to placebo, then following the same steps as previously outlined to create two copies of the dataset, one with all sex as males and the other as all females.</w:t>
      </w:r>
    </w:p>
    <w:p w14:paraId="139CD438" w14:textId="77777777" w:rsidR="007D14BC" w:rsidRDefault="007D14BC">
      <w:pPr>
        <w:spacing w:line="360" w:lineRule="auto"/>
      </w:pPr>
    </w:p>
    <w:p w14:paraId="02862B42" w14:textId="77777777" w:rsidR="007D14BC" w:rsidRDefault="00000000">
      <w:pPr>
        <w:spacing w:line="360" w:lineRule="auto"/>
      </w:pPr>
      <w:r>
        <w:t>The key comparators used to determine the performance of NN structures are its prediction accuracy on the testing data, and the variance in its spans’ predictions of the true RR of mortality as a measurement of the model’s confidence.</w:t>
      </w:r>
    </w:p>
    <w:p w14:paraId="70363E51" w14:textId="77777777" w:rsidR="007D14BC" w:rsidRDefault="00000000">
      <w:pPr>
        <w:pStyle w:val="Heading3"/>
      </w:pPr>
      <w:bookmarkStart w:id="6" w:name="_k7s4s8jgm01y" w:colFirst="0" w:colLast="0"/>
      <w:bookmarkEnd w:id="6"/>
      <w:r>
        <w:t>Input Data Formatting</w:t>
      </w:r>
    </w:p>
    <w:p w14:paraId="6C01A43C" w14:textId="77777777" w:rsidR="007D14BC" w:rsidRDefault="00000000">
      <w:pPr>
        <w:spacing w:line="360" w:lineRule="auto"/>
      </w:pPr>
      <w:r>
        <w:t xml:space="preserve">Missing values for numerical labels (i.e. Age, Bilirubin, Cholesterol, Albumin, Copper, </w:t>
      </w:r>
      <w:proofErr w:type="spellStart"/>
      <w:r>
        <w:t>Alk_Phos</w:t>
      </w:r>
      <w:proofErr w:type="spellEnd"/>
      <w:r>
        <w:t>, SGOT, Triglycerides, Platelets, Prothrombin) in the dataset were filled in with the median of that column. The numerical labels were then formatted as a proportion of the maximum value of that column to squeeze all values between 0 and 1. Values for the non-ordinal labels “Sex” and “Drug” were reformatted using one-hot encoding to prevent the introduction of bias associated with ordinality.</w:t>
      </w:r>
    </w:p>
    <w:p w14:paraId="1606777A" w14:textId="77777777" w:rsidR="007D14BC" w:rsidRDefault="007D14BC">
      <w:pPr>
        <w:spacing w:line="360" w:lineRule="auto"/>
      </w:pPr>
    </w:p>
    <w:p w14:paraId="11224988" w14:textId="77777777" w:rsidR="007D14BC" w:rsidRDefault="00000000">
      <w:pPr>
        <w:spacing w:line="360" w:lineRule="auto"/>
      </w:pPr>
      <w:r>
        <w:t>No significant difference (p&lt;0.01) in accuracy was found between one-hot encoding the categorical labels “Ascites”, “Hepatomegaly”, “Spiders”, “</w:t>
      </w:r>
      <w:proofErr w:type="spellStart"/>
      <w:r>
        <w:t>Edema</w:t>
      </w:r>
      <w:proofErr w:type="spellEnd"/>
      <w:r>
        <w:t xml:space="preserve">”, and “Stage” nominally compared to keeping it as an ordinal input (Table 1) in both NNs with low and high parameter counts. This is likely due to the ordinal label acting as a measurement of the severity of symptoms. There was also no observable benefit in variance of one labelling method over another. Thus, these variables were stored ordinally to reduce the number of inputs and minimise training time. </w:t>
      </w:r>
    </w:p>
    <w:p w14:paraId="6B6BA173" w14:textId="77777777" w:rsidR="007D14BC" w:rsidRDefault="00000000">
      <w:pPr>
        <w:pStyle w:val="Heading3"/>
      </w:pPr>
      <w:bookmarkStart w:id="7" w:name="_91ys1khc37pm" w:colFirst="0" w:colLast="0"/>
      <w:bookmarkEnd w:id="7"/>
      <w:r>
        <w:t>Determining the Optimal Model Structure</w:t>
      </w:r>
    </w:p>
    <w:p w14:paraId="1B1D97B7" w14:textId="77777777" w:rsidR="007D14BC" w:rsidRDefault="00000000">
      <w:pPr>
        <w:spacing w:line="360" w:lineRule="auto"/>
      </w:pPr>
      <w:r>
        <w:t xml:space="preserve">The results from Table 1 suggest a benefit in using NNs with one hidden layer compared to those with more for this dataset. To confirm this, NNs with similar parameter counts but different numbers of layers are compared against each other (Appendix A). Across all </w:t>
      </w:r>
      <w:proofErr w:type="gramStart"/>
      <w:r>
        <w:t>parameter</w:t>
      </w:r>
      <w:proofErr w:type="gramEnd"/>
      <w:r>
        <w:t xml:space="preserve"> counts, those with one </w:t>
      </w:r>
      <w:r>
        <w:lastRenderedPageBreak/>
        <w:t xml:space="preserve">hidden layer had higher accuracy (Figure 3A) and lower variance (Figure 3B) compared to those with more layers but similar parameter counts. In the NNs with one hidden layer, predictive accuracy increased and predicted RR variance decreased up to [1536]. Further increases in the layer size did not yield improvements in accuracy or variance, indicating possible overfitting. </w:t>
      </w:r>
    </w:p>
    <w:p w14:paraId="5952005A" w14:textId="77777777" w:rsidR="007D14BC" w:rsidRDefault="007D14BC">
      <w:pPr>
        <w:spacing w:line="360" w:lineRule="auto"/>
      </w:pPr>
    </w:p>
    <w:p w14:paraId="39E4515D" w14:textId="77777777" w:rsidR="007D14BC" w:rsidRDefault="00000000">
      <w:pPr>
        <w:spacing w:line="360" w:lineRule="auto"/>
      </w:pPr>
      <w:r>
        <w:t xml:space="preserve">To ensure that the hidden layer was beneficial at all, the result was compared to a neural network with no hidden layers, as denoted by </w:t>
      </w:r>
      <w:proofErr w:type="gramStart"/>
      <w:r>
        <w:t>[ ]</w:t>
      </w:r>
      <w:proofErr w:type="gramEnd"/>
      <w:r>
        <w:t xml:space="preserve">. This demonstrated worsened variance and accuracy, indicating the advantage of the nonlinearity introduced by the hidden layer (Table 2). </w:t>
      </w:r>
    </w:p>
    <w:p w14:paraId="0712405E" w14:textId="77777777" w:rsidR="007D14BC" w:rsidRDefault="007D14BC">
      <w:pPr>
        <w:spacing w:line="360" w:lineRule="auto"/>
      </w:pPr>
    </w:p>
    <w:p w14:paraId="623C18FC" w14:textId="77777777" w:rsidR="007D14BC" w:rsidRDefault="00000000">
      <w:pPr>
        <w:spacing w:line="360" w:lineRule="auto"/>
      </w:pPr>
      <w:r>
        <w:t xml:space="preserve">To fine-tune the epochs, learning rate (LR), and momentum (M), predictions by a [1536] with different sets of hyperparameters were compared (Table 3). The best hyperparameter set was determined by a score with 50% weighting on its mean prediction accuracy proportional to the range of all model accuracies and 50% weighting on its predicted RR variance proportional to the range of all predicted RR variances after excluding the significant (p&lt;0.05) outlier, [400 epochs, 0.02LR, 0.6M]. Following this scoring method, the best hyperparameter set for [1536] was determined to be [200 epochs, 0.01LR, 0.3M]. The model [1536] with hyperparameter set [200 epochs, 0.01LR, 0.3M] was then used to predict the RR of mortality of D-penicillamine compared to placebo in treating PBC over 1000 spans. </w:t>
      </w:r>
      <w:r>
        <w:br w:type="page"/>
      </w:r>
    </w:p>
    <w:p w14:paraId="36975649" w14:textId="77777777" w:rsidR="007D14BC" w:rsidRDefault="00000000">
      <w:pPr>
        <w:pStyle w:val="Heading1"/>
        <w:spacing w:line="360" w:lineRule="auto"/>
      </w:pPr>
      <w:bookmarkStart w:id="8" w:name="_3wrjun2hirrm" w:colFirst="0" w:colLast="0"/>
      <w:bookmarkEnd w:id="8"/>
      <w:r>
        <w:lastRenderedPageBreak/>
        <w:t>Results</w:t>
      </w:r>
    </w:p>
    <w:p w14:paraId="66D60715" w14:textId="77777777" w:rsidR="007D14BC" w:rsidRDefault="00000000">
      <w:pPr>
        <w:spacing w:line="360" w:lineRule="auto"/>
      </w:pPr>
      <w:r>
        <w:t xml:space="preserve">This model predicted a mortality RR of 1.0864 (95% CI 1.0823-1.0905) in taking D-penicillamine compared to placebo in patients with PBC, with a prediction accuracy of 0.7712 (95% CI 0.7681-0.7743). </w:t>
      </w:r>
    </w:p>
    <w:p w14:paraId="3BDAA54B" w14:textId="77777777" w:rsidR="007D14BC" w:rsidRDefault="007D14BC">
      <w:pPr>
        <w:spacing w:line="360" w:lineRule="auto"/>
      </w:pPr>
    </w:p>
    <w:p w14:paraId="4E0400F7" w14:textId="77777777" w:rsidR="007D14BC" w:rsidRDefault="00000000">
      <w:pPr>
        <w:spacing w:line="360" w:lineRule="auto"/>
      </w:pPr>
      <w:r>
        <w:t>The secondary outcome of RR of mortality in males compared to females was also measured using the same model structure over 1000 spans and predicted a RR of 1.5642 (95% CI 1.5490-1.5795).</w:t>
      </w:r>
      <w:r>
        <w:br w:type="page"/>
      </w:r>
    </w:p>
    <w:p w14:paraId="0AA5F1F4" w14:textId="77777777" w:rsidR="007D14BC" w:rsidRDefault="00000000">
      <w:pPr>
        <w:pStyle w:val="Heading1"/>
        <w:spacing w:before="200" w:line="360" w:lineRule="auto"/>
      </w:pPr>
      <w:bookmarkStart w:id="9" w:name="_6222dp39cg2x" w:colFirst="0" w:colLast="0"/>
      <w:bookmarkEnd w:id="9"/>
      <w:r>
        <w:lastRenderedPageBreak/>
        <w:t>Discussion</w:t>
      </w:r>
    </w:p>
    <w:p w14:paraId="1B3FD889" w14:textId="77777777" w:rsidR="007D14BC" w:rsidRDefault="00000000">
      <w:pPr>
        <w:pStyle w:val="Heading2"/>
      </w:pPr>
      <w:bookmarkStart w:id="10" w:name="_3tnucfk5g3o2" w:colFirst="0" w:colLast="0"/>
      <w:bookmarkEnd w:id="10"/>
      <w:r>
        <w:t>Interpretations of Results</w:t>
      </w:r>
    </w:p>
    <w:p w14:paraId="7B62D0C4" w14:textId="77777777" w:rsidR="007D14BC" w:rsidRDefault="00000000">
      <w:pPr>
        <w:pStyle w:val="Heading3"/>
      </w:pPr>
      <w:bookmarkStart w:id="11" w:name="_2pncea6l4j2e" w:colFirst="0" w:colLast="0"/>
      <w:bookmarkEnd w:id="11"/>
      <w:r>
        <w:t>Main Outcome</w:t>
      </w:r>
    </w:p>
    <w:p w14:paraId="18EFD69B" w14:textId="77777777" w:rsidR="007D14BC" w:rsidRDefault="00000000">
      <w:pPr>
        <w:spacing w:line="360" w:lineRule="auto"/>
      </w:pPr>
      <w:r>
        <w:t>Across the 1000 spans, the predicted true RR associated solely with switching from placebo to D-penicillamine in the treatment of PBC is 1.0864 (95% CI 1.0823-1.0905). This result differed from the RR of 1.34 (95% CI 1.09-1.64) found by Gong et al. in their systematic review,</w:t>
      </w:r>
      <w:r>
        <w:rPr>
          <w:vertAlign w:val="superscript"/>
        </w:rPr>
        <w:t>5</w:t>
      </w:r>
      <w:r>
        <w:t xml:space="preserve"> but overlapped with its confidence interval and agreed with the conclusion that D-penicillamine increases the risk of mortality compared to placebo in the treatment of PBC. However, this does not mean that the difference between the two results is insignificant</w:t>
      </w:r>
      <w:r>
        <w:rPr>
          <w:vertAlign w:val="superscript"/>
        </w:rPr>
        <w:t>6</w:t>
      </w:r>
      <w:r>
        <w:t>; without knowing the data collected by John et al., it is impossible to determine whether there exists a statistically significant difference. If the difference is significant, there are several possibilities that may have caused this.</w:t>
      </w:r>
    </w:p>
    <w:p w14:paraId="4408C543" w14:textId="77777777" w:rsidR="007D14BC" w:rsidRDefault="007D14BC">
      <w:pPr>
        <w:spacing w:line="360" w:lineRule="auto"/>
      </w:pPr>
    </w:p>
    <w:p w14:paraId="1F8463B9" w14:textId="77777777" w:rsidR="007D14BC" w:rsidRDefault="00000000">
      <w:pPr>
        <w:spacing w:line="360" w:lineRule="auto"/>
      </w:pPr>
      <w:r>
        <w:t xml:space="preserve">Regarding this proof-of-concept, the model was simple and shallow, the dataset size was limited, and the accuracy was not optimal. Furthermore, all models trained in this paper failed to predict the outcome of “liver transplant” correctly due to its rarity in the dataset, instead preferring to label cases as either “alive” or “dead” whenever the true outcome was “liver transplant”. The model’s accuracy could likely be improved upon by utilising techniques such as dropout and other regularisation methods to support a deeper NN to allow for learning more complex relationships without causing overfitting; the accuracy may also be improved by integrating larger-scale algorithms such as random forests or techniques such as bootstrapping to account for the small dataset size and improve predictions of rare outcomes. </w:t>
      </w:r>
    </w:p>
    <w:p w14:paraId="34F27584" w14:textId="77777777" w:rsidR="007D14BC" w:rsidRDefault="007D14BC">
      <w:pPr>
        <w:spacing w:line="360" w:lineRule="auto"/>
      </w:pPr>
    </w:p>
    <w:p w14:paraId="54932377" w14:textId="77777777" w:rsidR="007D14BC" w:rsidRDefault="00000000">
      <w:pPr>
        <w:spacing w:line="360" w:lineRule="auto"/>
      </w:pPr>
      <w:r>
        <w:t xml:space="preserve">Regarding the systematic review, the trials reviewed were highly heterogeneous, especially </w:t>
      </w:r>
      <w:proofErr w:type="gramStart"/>
      <w:r>
        <w:t>in regard to</w:t>
      </w:r>
      <w:proofErr w:type="gramEnd"/>
      <w:r>
        <w:t xml:space="preserve"> mortality.</w:t>
      </w:r>
      <w:r>
        <w:rPr>
          <w:vertAlign w:val="superscript"/>
        </w:rPr>
        <w:t>4</w:t>
      </w:r>
      <w:r>
        <w:t xml:space="preserve"> The inconsistencies between trials also extended to their participant sampling, thereby introducing confounding factors. Since the aim of this proof-of-concept is to eliminate the confounding biases present, it is expected to find a different RR, especially in a systematic review with greatly heterogeneous trials such as this.</w:t>
      </w:r>
    </w:p>
    <w:p w14:paraId="2BC47641" w14:textId="77777777" w:rsidR="007D14BC" w:rsidRDefault="00000000">
      <w:pPr>
        <w:pStyle w:val="Heading3"/>
      </w:pPr>
      <w:bookmarkStart w:id="12" w:name="_f7ayfzc1db0b" w:colFirst="0" w:colLast="0"/>
      <w:bookmarkEnd w:id="12"/>
      <w:r>
        <w:t>Secondary Outcome</w:t>
      </w:r>
    </w:p>
    <w:p w14:paraId="2AF97647" w14:textId="77777777" w:rsidR="007D14BC" w:rsidRDefault="00000000">
      <w:pPr>
        <w:spacing w:line="360" w:lineRule="auto"/>
      </w:pPr>
      <w:r>
        <w:t xml:space="preserve">The RR of mortality in males compared to females with PBC is much more commonly studied and is well-established. The NN model calculated the mortality RR to be 1.5642 (95% CI 1.5490-1.5795); comparatively, the adjusted hazard ratio of males to females with PBC determined to be 1.80 (95% CI </w:t>
      </w:r>
      <w:r>
        <w:lastRenderedPageBreak/>
        <w:t>1.01-3.19) by John et al.</w:t>
      </w:r>
      <w:r>
        <w:rPr>
          <w:vertAlign w:val="superscript"/>
        </w:rPr>
        <w:t>7</w:t>
      </w:r>
      <w:r>
        <w:t xml:space="preserve"> These results do not significantly differ (p&lt;0.05), further serving to demonstrate the feasibility of using NNs to determine effect size. </w:t>
      </w:r>
    </w:p>
    <w:p w14:paraId="3F3B5364" w14:textId="77777777" w:rsidR="007D14BC" w:rsidRDefault="00000000">
      <w:pPr>
        <w:pStyle w:val="Heading2"/>
      </w:pPr>
      <w:bookmarkStart w:id="13" w:name="_fl6b0eauhyah" w:colFirst="0" w:colLast="0"/>
      <w:bookmarkEnd w:id="13"/>
      <w:r>
        <w:t>Limitations</w:t>
      </w:r>
    </w:p>
    <w:p w14:paraId="61FAF5BF" w14:textId="77777777" w:rsidR="007D14BC" w:rsidRDefault="00000000">
      <w:pPr>
        <w:spacing w:line="360" w:lineRule="auto"/>
      </w:pPr>
      <w:r>
        <w:t xml:space="preserve">This proposed method of using NNs to estimate the true RR suffers from many of the same problems plaguing NNs across all fields. It requires numerical or ordinal inputs, or for categorical data to be encoded by a process such as one-hot encoding. In datasets with categorical labels with high cardinality, this method of encoding will inflate model size which can complicate the model. One method of overcoming this problem is by grouping rare inputs into one larger classification. This method is also impractical in studies with a low number of participants. Without sufficient data, it is difficult to accurately and reliably train a NN to predict the outcomes, especially when a portion of the data must be sectioned off for testing. Furthermore, the presence of rare outcomes, such as “liver transplant” in this proof-of-concept, hinders the models’ accuracy. </w:t>
      </w:r>
    </w:p>
    <w:p w14:paraId="73B29918" w14:textId="77777777" w:rsidR="007D14BC" w:rsidRDefault="007D14BC">
      <w:pPr>
        <w:spacing w:line="360" w:lineRule="auto"/>
      </w:pPr>
    </w:p>
    <w:p w14:paraId="25A81F76" w14:textId="77777777" w:rsidR="007D14BC" w:rsidRDefault="00000000">
      <w:pPr>
        <w:spacing w:line="360" w:lineRule="auto"/>
      </w:pPr>
      <w:r>
        <w:t xml:space="preserve">It should be noted that this method, like any other empirical study, relies on a sample that is representative of the population. The reliability of the NN model can only calculate intervariable relationships to the extent of the dataset’s accuracy. Similarly, the NN is only capable of removing confounders that were measured in the collection of data. Researchers should not solely rely on this method in eliminating </w:t>
      </w:r>
      <w:proofErr w:type="gramStart"/>
      <w:r>
        <w:t>biases, but</w:t>
      </w:r>
      <w:proofErr w:type="gramEnd"/>
      <w:r>
        <w:t xml:space="preserve"> continue to account for possible sources of error.</w:t>
      </w:r>
    </w:p>
    <w:p w14:paraId="3DCBC184" w14:textId="77777777" w:rsidR="007D14BC" w:rsidRDefault="00000000">
      <w:pPr>
        <w:pStyle w:val="Heading2"/>
      </w:pPr>
      <w:bookmarkStart w:id="14" w:name="_7x94uad42bun" w:colFirst="0" w:colLast="0"/>
      <w:bookmarkEnd w:id="14"/>
      <w:r>
        <w:t>Possible Uses</w:t>
      </w:r>
    </w:p>
    <w:p w14:paraId="4CCBC203" w14:textId="77777777" w:rsidR="007D14BC" w:rsidRDefault="00000000">
      <w:pPr>
        <w:spacing w:line="360" w:lineRule="auto"/>
      </w:pPr>
      <w:r>
        <w:t xml:space="preserve">The method of assessing effect sizes proposed in this paper can also be extended to studies with multiple outcomes such as assessing the RR of side effects occurring. So long as the inputs and outputs are separated prior to the training of models, NNs can be used to predict the effect sizes for each outcome independently. Furthermore, a low predictive accuracy, or a difference in effect size calculated by current methods and by NNs, can also indicate to the researchers of unmeasured or uncontrolled variables contributing to the outcomes. </w:t>
      </w:r>
    </w:p>
    <w:p w14:paraId="3FDEDDDB" w14:textId="77777777" w:rsidR="007D14BC" w:rsidRDefault="007D14BC">
      <w:pPr>
        <w:spacing w:line="360" w:lineRule="auto"/>
      </w:pPr>
    </w:p>
    <w:p w14:paraId="63F2028F" w14:textId="77777777" w:rsidR="007D14BC" w:rsidRDefault="00000000">
      <w:pPr>
        <w:spacing w:line="360" w:lineRule="auto"/>
      </w:pPr>
      <w:r>
        <w:t>The design of the study can be used to overcome many of the limitations this method faces:</w:t>
      </w:r>
    </w:p>
    <w:p w14:paraId="56590648" w14:textId="77777777" w:rsidR="007D14BC" w:rsidRDefault="00000000">
      <w:pPr>
        <w:numPr>
          <w:ilvl w:val="0"/>
          <w:numId w:val="1"/>
        </w:numPr>
        <w:spacing w:line="360" w:lineRule="auto"/>
      </w:pPr>
      <w:r>
        <w:t xml:space="preserve">Systematic reviews can utilise this method since grouping the independent trials provides a larger dataset for training and testing. </w:t>
      </w:r>
    </w:p>
    <w:p w14:paraId="3052EC4C" w14:textId="77777777" w:rsidR="007D14BC" w:rsidRDefault="00000000">
      <w:pPr>
        <w:numPr>
          <w:ilvl w:val="0"/>
          <w:numId w:val="1"/>
        </w:numPr>
        <w:spacing w:line="360" w:lineRule="auto"/>
      </w:pPr>
      <w:r>
        <w:t xml:space="preserve">Case-control studies effectively eliminate the problem of rare outcomes by sampling the participants with and without the outcome being studied proportionally. </w:t>
      </w:r>
    </w:p>
    <w:p w14:paraId="783FE7E9" w14:textId="77777777" w:rsidR="007D14BC" w:rsidRDefault="00000000">
      <w:pPr>
        <w:numPr>
          <w:ilvl w:val="0"/>
          <w:numId w:val="1"/>
        </w:numPr>
        <w:spacing w:line="360" w:lineRule="auto"/>
      </w:pPr>
      <w:r>
        <w:lastRenderedPageBreak/>
        <w:t xml:space="preserve">Using NNs to isolate the effect of risk factors also improves the efficiency of large-scale prospective and cross-sectional studies. Risk factors and their effect size can be isolated and intervariable relations that were previously unable to be understood can now be deduced using this process. </w:t>
      </w:r>
    </w:p>
    <w:p w14:paraId="46B0E0B6" w14:textId="77777777" w:rsidR="007D14BC" w:rsidRDefault="007D14BC">
      <w:pPr>
        <w:spacing w:line="360" w:lineRule="auto"/>
      </w:pPr>
    </w:p>
    <w:p w14:paraId="0AA984C1" w14:textId="77777777" w:rsidR="007D14BC" w:rsidRDefault="00000000">
      <w:pPr>
        <w:spacing w:line="360" w:lineRule="auto"/>
      </w:pPr>
      <w:r>
        <w:t xml:space="preserve">This method may also be used to identify previously unknown confounding factors and assess confounding strength by individually assessing each measured variable. </w:t>
      </w:r>
    </w:p>
    <w:p w14:paraId="2456A367" w14:textId="77777777" w:rsidR="007D14BC" w:rsidRDefault="007D14BC">
      <w:pPr>
        <w:spacing w:line="360" w:lineRule="auto"/>
      </w:pPr>
    </w:p>
    <w:p w14:paraId="2AC75E3E" w14:textId="77777777" w:rsidR="007D14BC" w:rsidRDefault="00000000">
      <w:pPr>
        <w:pStyle w:val="Heading1"/>
        <w:spacing w:line="360" w:lineRule="auto"/>
      </w:pPr>
      <w:bookmarkStart w:id="15" w:name="_qf7zpew2u3sd" w:colFirst="0" w:colLast="0"/>
      <w:bookmarkEnd w:id="15"/>
      <w:r>
        <w:br w:type="page"/>
      </w:r>
    </w:p>
    <w:p w14:paraId="3D77305D" w14:textId="77777777" w:rsidR="007D14BC" w:rsidRDefault="00000000">
      <w:pPr>
        <w:pStyle w:val="Heading1"/>
        <w:spacing w:line="360" w:lineRule="auto"/>
      </w:pPr>
      <w:bookmarkStart w:id="16" w:name="_7tr2zm9e8bim" w:colFirst="0" w:colLast="0"/>
      <w:bookmarkEnd w:id="16"/>
      <w:r>
        <w:lastRenderedPageBreak/>
        <w:t>Conclusion</w:t>
      </w:r>
    </w:p>
    <w:p w14:paraId="20873056" w14:textId="77777777" w:rsidR="007D14BC" w:rsidRDefault="00000000">
      <w:pPr>
        <w:spacing w:line="360" w:lineRule="auto"/>
      </w:pPr>
      <w:r>
        <w:t xml:space="preserve">The use of deep learning in neural networks proves promising in improving the calculations of effect size of an isolated variable through eliminating measured confounding factors. This method may be even more effective in analysing systematic reviews, case-control, or large-scale studies due to their large dataset size and beneficial study designs. The use of AI to eliminate confounders may also be applied to evaluate intervariable interactions and warn researchers of unmeasured or uncontrolled variables, as well as identify new confounding factors. With this method, future studies are encouraged to collect more variables </w:t>
      </w:r>
      <w:proofErr w:type="gramStart"/>
      <w:r>
        <w:t>in order to</w:t>
      </w:r>
      <w:proofErr w:type="gramEnd"/>
      <w:r>
        <w:t xml:space="preserve"> process and eliminate a greater proportion of confounders.</w:t>
      </w:r>
      <w:r>
        <w:br w:type="page"/>
      </w:r>
    </w:p>
    <w:p w14:paraId="7D5610D4" w14:textId="77777777" w:rsidR="007D14BC" w:rsidRDefault="00000000">
      <w:pPr>
        <w:pStyle w:val="Heading1"/>
        <w:spacing w:line="360" w:lineRule="auto"/>
      </w:pPr>
      <w:bookmarkStart w:id="17" w:name="_c5ypv2ublpma" w:colFirst="0" w:colLast="0"/>
      <w:bookmarkEnd w:id="17"/>
      <w:r>
        <w:lastRenderedPageBreak/>
        <w:t>References:</w:t>
      </w:r>
    </w:p>
    <w:p w14:paraId="69D0A10E" w14:textId="77777777" w:rsidR="007D14BC" w:rsidRDefault="00000000" w:rsidP="00347105">
      <w:pPr>
        <w:spacing w:line="360" w:lineRule="auto"/>
      </w:pPr>
      <w:r>
        <w:t>1.</w:t>
      </w:r>
      <w:r>
        <w:tab/>
      </w:r>
      <w:proofErr w:type="spellStart"/>
      <w:r>
        <w:t>Lakens</w:t>
      </w:r>
      <w:proofErr w:type="spellEnd"/>
      <w:r>
        <w:t xml:space="preserve"> D. Calculating and reporting effect sizes to facilitate cumulative science: A practical primer for t-tests and ANOVAs. Frontiers in Psychology. 2013;4(863). </w:t>
      </w:r>
      <w:proofErr w:type="spellStart"/>
      <w:proofErr w:type="gramStart"/>
      <w:r>
        <w:t>doi:https</w:t>
      </w:r>
      <w:proofErr w:type="spellEnd"/>
      <w:r>
        <w:t>://doi.org/10.3389/fpsyg.2013.00863</w:t>
      </w:r>
      <w:proofErr w:type="gramEnd"/>
    </w:p>
    <w:p w14:paraId="03BF82A9" w14:textId="20EC60C3" w:rsidR="007D14BC" w:rsidRDefault="00000000" w:rsidP="00347105">
      <w:pPr>
        <w:spacing w:line="360" w:lineRule="auto"/>
      </w:pPr>
      <w:r>
        <w:t>2.</w:t>
      </w:r>
      <w:r>
        <w:tab/>
        <w:t xml:space="preserve">Fleming TR, Harrington DP. Appendix D: Data. Wiley series in probability and statistics. Published online September 8, 2005:359-383. </w:t>
      </w:r>
      <w:proofErr w:type="spellStart"/>
      <w:proofErr w:type="gramStart"/>
      <w:r>
        <w:t>doi:https</w:t>
      </w:r>
      <w:proofErr w:type="spellEnd"/>
      <w:r>
        <w:t>://doi.org/10.1002/9781118150672.app4</w:t>
      </w:r>
      <w:proofErr w:type="gramEnd"/>
    </w:p>
    <w:p w14:paraId="65044870" w14:textId="77777777" w:rsidR="007D14BC" w:rsidRDefault="00000000" w:rsidP="00347105">
      <w:pPr>
        <w:spacing w:line="360" w:lineRule="auto"/>
      </w:pPr>
      <w:r>
        <w:t xml:space="preserve">3. </w:t>
      </w:r>
      <w:r>
        <w:tab/>
        <w:t>Mayo Clinic. Date unknown. Accessed October 14, 2024. https://www.mayo.edu/research/documents/pbchtml/doc-10027635</w:t>
      </w:r>
    </w:p>
    <w:p w14:paraId="705BCF9E" w14:textId="77777777" w:rsidR="007D14BC" w:rsidRDefault="00000000" w:rsidP="00347105">
      <w:pPr>
        <w:spacing w:line="360" w:lineRule="auto"/>
      </w:pPr>
      <w:r>
        <w:t xml:space="preserve">4. </w:t>
      </w:r>
      <w:r>
        <w:tab/>
        <w:t xml:space="preserve">Ansel J, Yang E, He H, et al. </w:t>
      </w:r>
      <w:proofErr w:type="spellStart"/>
      <w:r>
        <w:t>PyTorch</w:t>
      </w:r>
      <w:proofErr w:type="spellEnd"/>
      <w:r>
        <w:t xml:space="preserve"> 2: Faster Machine Learning Through Dynamic Python Bytecode Transformation and Graph Compilation. Published online April 27, 2024. </w:t>
      </w:r>
      <w:proofErr w:type="spellStart"/>
      <w:proofErr w:type="gramStart"/>
      <w:r>
        <w:t>doi:https</w:t>
      </w:r>
      <w:proofErr w:type="spellEnd"/>
      <w:r>
        <w:t>://doi.org/10.1145/3620665.3640366</w:t>
      </w:r>
      <w:proofErr w:type="gramEnd"/>
    </w:p>
    <w:p w14:paraId="0D38E5ED" w14:textId="77777777" w:rsidR="007D14BC" w:rsidRDefault="00000000" w:rsidP="00347105">
      <w:pPr>
        <w:spacing w:line="360" w:lineRule="auto"/>
      </w:pPr>
      <w:r>
        <w:t xml:space="preserve">5. </w:t>
      </w:r>
      <w:r>
        <w:tab/>
        <w:t xml:space="preserve">Gong Y, Klingenberg SL, Gluud C. D-penicillamine for primary biliary cirrhosis. </w:t>
      </w:r>
      <w:r>
        <w:rPr>
          <w:i/>
        </w:rPr>
        <w:t>Cochrane Database of Systematic Reviews</w:t>
      </w:r>
      <w:r>
        <w:t xml:space="preserve">. Published online October 18, 2004. </w:t>
      </w:r>
      <w:proofErr w:type="spellStart"/>
      <w:proofErr w:type="gramStart"/>
      <w:r>
        <w:t>doi:https</w:t>
      </w:r>
      <w:proofErr w:type="spellEnd"/>
      <w:r>
        <w:t>://doi.org/10.1002/14651858.cd004789.pub2</w:t>
      </w:r>
      <w:proofErr w:type="gramEnd"/>
    </w:p>
    <w:p w14:paraId="32C3A032" w14:textId="77777777" w:rsidR="00347105" w:rsidRDefault="00000000" w:rsidP="00347105">
      <w:pPr>
        <w:spacing w:line="360" w:lineRule="auto"/>
      </w:pPr>
      <w:r>
        <w:t>6.</w:t>
      </w:r>
      <w:r w:rsidR="00347105">
        <w:tab/>
      </w:r>
      <w:r>
        <w:t xml:space="preserve">Greenland S, Senn SJ, Rothman KJ, et al. Statistical tests, P values, Confidence intervals, and power: a Guide to Misinterpretations. European Journal of Epidemiology. 2016;31(4):337-350. </w:t>
      </w:r>
      <w:proofErr w:type="spellStart"/>
      <w:proofErr w:type="gramStart"/>
      <w:r>
        <w:t>doi:https</w:t>
      </w:r>
      <w:proofErr w:type="spellEnd"/>
      <w:r>
        <w:t>://doi.org/10.1007/s10654-016-0149-3</w:t>
      </w:r>
      <w:proofErr w:type="gramEnd"/>
    </w:p>
    <w:p w14:paraId="5FC1B5C4" w14:textId="5DFF9D92" w:rsidR="007D14BC" w:rsidRDefault="00347105" w:rsidP="00347105">
      <w:pPr>
        <w:spacing w:line="360" w:lineRule="auto"/>
      </w:pPr>
      <w:r>
        <w:t>7.</w:t>
      </w:r>
      <w:r>
        <w:tab/>
      </w:r>
      <w:r w:rsidR="00000000">
        <w:t xml:space="preserve">John B, Aitcheson G, Schwartz K, et al. Male Sex Is Associated </w:t>
      </w:r>
      <w:proofErr w:type="gramStart"/>
      <w:r w:rsidR="00000000">
        <w:t>With</w:t>
      </w:r>
      <w:proofErr w:type="gramEnd"/>
      <w:r w:rsidR="00000000">
        <w:t xml:space="preserve"> Higher Rates of Liver‐Related Mortality in Primary Biliary Cholangitis and Cirrhosis. </w:t>
      </w:r>
      <w:r w:rsidR="00000000">
        <w:rPr>
          <w:i/>
        </w:rPr>
        <w:t>Hepatology</w:t>
      </w:r>
      <w:r w:rsidR="00000000">
        <w:t xml:space="preserve">. 2021;74(2):879-891. </w:t>
      </w:r>
      <w:proofErr w:type="spellStart"/>
      <w:proofErr w:type="gramStart"/>
      <w:r w:rsidR="00000000">
        <w:t>doi:https</w:t>
      </w:r>
      <w:proofErr w:type="spellEnd"/>
      <w:r w:rsidR="00000000">
        <w:t>://doi.org/10.1002/hep.31776</w:t>
      </w:r>
      <w:proofErr w:type="gramEnd"/>
    </w:p>
    <w:p w14:paraId="256700CA" w14:textId="77777777" w:rsidR="007D14BC" w:rsidRDefault="00000000">
      <w:pPr>
        <w:spacing w:line="360" w:lineRule="auto"/>
        <w:ind w:left="720" w:hanging="720"/>
      </w:pPr>
      <w:r>
        <w:br w:type="page"/>
      </w:r>
    </w:p>
    <w:p w14:paraId="7B95FE06" w14:textId="77777777" w:rsidR="007D14BC" w:rsidRDefault="00000000">
      <w:pPr>
        <w:pStyle w:val="Heading1"/>
        <w:spacing w:line="360" w:lineRule="auto"/>
        <w:ind w:left="720"/>
      </w:pPr>
      <w:bookmarkStart w:id="18" w:name="_12c3lfja9o2z" w:colFirst="0" w:colLast="0"/>
      <w:bookmarkEnd w:id="18"/>
      <w:r>
        <w:lastRenderedPageBreak/>
        <w:t>Appendix A: Variable Labels in the PBC Dataset</w:t>
      </w:r>
    </w:p>
    <w:p w14:paraId="443F38AC" w14:textId="77777777" w:rsidR="007D14BC" w:rsidRDefault="00000000">
      <w:pPr>
        <w:numPr>
          <w:ilvl w:val="0"/>
          <w:numId w:val="2"/>
        </w:numPr>
        <w:spacing w:line="360" w:lineRule="auto"/>
      </w:pPr>
      <w:r>
        <w:t xml:space="preserve">Number of days between registration and the earlier of death, transplantation, or study analysis time in </w:t>
      </w:r>
      <w:proofErr w:type="gramStart"/>
      <w:r>
        <w:t>July,</w:t>
      </w:r>
      <w:proofErr w:type="gramEnd"/>
      <w:r>
        <w:t xml:space="preserve"> 1986</w:t>
      </w:r>
    </w:p>
    <w:p w14:paraId="486DE824" w14:textId="77777777" w:rsidR="007D14BC" w:rsidRDefault="00000000">
      <w:pPr>
        <w:numPr>
          <w:ilvl w:val="0"/>
          <w:numId w:val="2"/>
        </w:numPr>
        <w:spacing w:line="360" w:lineRule="auto"/>
      </w:pPr>
      <w:r>
        <w:t>Status: 0=alive; 1=liver transplant; 2=dead</w:t>
      </w:r>
    </w:p>
    <w:p w14:paraId="3B6F75C2" w14:textId="77777777" w:rsidR="007D14BC" w:rsidRDefault="00000000">
      <w:pPr>
        <w:numPr>
          <w:ilvl w:val="0"/>
          <w:numId w:val="2"/>
        </w:numPr>
        <w:spacing w:line="360" w:lineRule="auto"/>
      </w:pPr>
      <w:r>
        <w:t>Drug: 1=D-penicillamine; 2=placebo</w:t>
      </w:r>
    </w:p>
    <w:p w14:paraId="3E0574A9" w14:textId="77777777" w:rsidR="007D14BC" w:rsidRDefault="00000000">
      <w:pPr>
        <w:numPr>
          <w:ilvl w:val="0"/>
          <w:numId w:val="2"/>
        </w:numPr>
        <w:spacing w:line="360" w:lineRule="auto"/>
      </w:pPr>
      <w:r>
        <w:t>Age in days</w:t>
      </w:r>
    </w:p>
    <w:p w14:paraId="7259416C" w14:textId="77777777" w:rsidR="007D14BC" w:rsidRDefault="00000000">
      <w:pPr>
        <w:numPr>
          <w:ilvl w:val="0"/>
          <w:numId w:val="2"/>
        </w:numPr>
        <w:spacing w:line="360" w:lineRule="auto"/>
      </w:pPr>
      <w:r>
        <w:t>Sex: 0=male; 1=female</w:t>
      </w:r>
    </w:p>
    <w:p w14:paraId="652FB7C1" w14:textId="77777777" w:rsidR="007D14BC" w:rsidRDefault="00000000">
      <w:pPr>
        <w:numPr>
          <w:ilvl w:val="0"/>
          <w:numId w:val="2"/>
        </w:numPr>
        <w:spacing w:line="360" w:lineRule="auto"/>
      </w:pPr>
      <w:r>
        <w:t>Presence of ascites: 0=no; 1=yes</w:t>
      </w:r>
    </w:p>
    <w:p w14:paraId="72A95A20" w14:textId="77777777" w:rsidR="007D14BC" w:rsidRDefault="00000000">
      <w:pPr>
        <w:numPr>
          <w:ilvl w:val="0"/>
          <w:numId w:val="2"/>
        </w:numPr>
        <w:spacing w:line="360" w:lineRule="auto"/>
      </w:pPr>
      <w:r>
        <w:t>Presence of hepatomegaly 0=no; 1=yes</w:t>
      </w:r>
    </w:p>
    <w:p w14:paraId="65F376DB" w14:textId="77777777" w:rsidR="007D14BC" w:rsidRDefault="00000000">
      <w:pPr>
        <w:numPr>
          <w:ilvl w:val="0"/>
          <w:numId w:val="2"/>
        </w:numPr>
        <w:spacing w:line="360" w:lineRule="auto"/>
      </w:pPr>
      <w:r>
        <w:t>Presence of spiders 0=no; 1=yes</w:t>
      </w:r>
    </w:p>
    <w:p w14:paraId="4823ABDD" w14:textId="77777777" w:rsidR="007D14BC" w:rsidRDefault="00000000">
      <w:pPr>
        <w:numPr>
          <w:ilvl w:val="0"/>
          <w:numId w:val="2"/>
        </w:numPr>
        <w:spacing w:line="360" w:lineRule="auto"/>
      </w:pPr>
      <w:r>
        <w:t xml:space="preserve">Presence of </w:t>
      </w:r>
      <w:proofErr w:type="spellStart"/>
      <w:r>
        <w:t>edema</w:t>
      </w:r>
      <w:proofErr w:type="spellEnd"/>
      <w:r>
        <w:t xml:space="preserve"> 0=no </w:t>
      </w:r>
      <w:proofErr w:type="spellStart"/>
      <w:r>
        <w:t>edema</w:t>
      </w:r>
      <w:proofErr w:type="spellEnd"/>
      <w:r>
        <w:t xml:space="preserve"> and no diuretic therapy for </w:t>
      </w:r>
      <w:proofErr w:type="spellStart"/>
      <w:r>
        <w:t>edema</w:t>
      </w:r>
      <w:proofErr w:type="spellEnd"/>
      <w:r>
        <w:t xml:space="preserve">; 0.5 = </w:t>
      </w:r>
      <w:proofErr w:type="spellStart"/>
      <w:r>
        <w:t>edema</w:t>
      </w:r>
      <w:proofErr w:type="spellEnd"/>
      <w:r>
        <w:t xml:space="preserve"> present without diuretics, or </w:t>
      </w:r>
      <w:proofErr w:type="spellStart"/>
      <w:r>
        <w:t>edema</w:t>
      </w:r>
      <w:proofErr w:type="spellEnd"/>
      <w:r>
        <w:t xml:space="preserve"> resolved by diuretics; 1 = </w:t>
      </w:r>
      <w:proofErr w:type="spellStart"/>
      <w:r>
        <w:t>edema</w:t>
      </w:r>
      <w:proofErr w:type="spellEnd"/>
      <w:r>
        <w:t xml:space="preserve"> despite diuretic therapy</w:t>
      </w:r>
    </w:p>
    <w:p w14:paraId="1B85243D" w14:textId="77777777" w:rsidR="007D14BC" w:rsidRDefault="00000000">
      <w:pPr>
        <w:numPr>
          <w:ilvl w:val="0"/>
          <w:numId w:val="2"/>
        </w:numPr>
        <w:spacing w:line="360" w:lineRule="auto"/>
      </w:pPr>
      <w:r>
        <w:t>Serum bilirubin in mg/dl</w:t>
      </w:r>
    </w:p>
    <w:p w14:paraId="5DCC01AA" w14:textId="77777777" w:rsidR="007D14BC" w:rsidRDefault="00000000">
      <w:pPr>
        <w:numPr>
          <w:ilvl w:val="0"/>
          <w:numId w:val="2"/>
        </w:numPr>
        <w:spacing w:line="360" w:lineRule="auto"/>
      </w:pPr>
      <w:r>
        <w:t>Serum cholesterol in mg/dl</w:t>
      </w:r>
    </w:p>
    <w:p w14:paraId="7668B7DD" w14:textId="77777777" w:rsidR="007D14BC" w:rsidRDefault="00000000">
      <w:pPr>
        <w:numPr>
          <w:ilvl w:val="0"/>
          <w:numId w:val="2"/>
        </w:numPr>
        <w:spacing w:line="360" w:lineRule="auto"/>
      </w:pPr>
      <w:r>
        <w:t>Albumin in gm/dl</w:t>
      </w:r>
    </w:p>
    <w:p w14:paraId="2A6282B6" w14:textId="77777777" w:rsidR="007D14BC" w:rsidRDefault="00000000">
      <w:pPr>
        <w:numPr>
          <w:ilvl w:val="0"/>
          <w:numId w:val="2"/>
        </w:numPr>
        <w:spacing w:line="360" w:lineRule="auto"/>
      </w:pPr>
      <w:r>
        <w:t>Urine copper in ug/day</w:t>
      </w:r>
    </w:p>
    <w:p w14:paraId="203D4979" w14:textId="77777777" w:rsidR="007D14BC" w:rsidRDefault="00000000">
      <w:pPr>
        <w:numPr>
          <w:ilvl w:val="0"/>
          <w:numId w:val="2"/>
        </w:numPr>
        <w:spacing w:line="360" w:lineRule="auto"/>
      </w:pPr>
      <w:r>
        <w:t>Alkaline phosphatase in U/litre</w:t>
      </w:r>
    </w:p>
    <w:p w14:paraId="6A387A20" w14:textId="77777777" w:rsidR="007D14BC" w:rsidRDefault="00000000">
      <w:pPr>
        <w:numPr>
          <w:ilvl w:val="0"/>
          <w:numId w:val="2"/>
        </w:numPr>
        <w:spacing w:line="360" w:lineRule="auto"/>
      </w:pPr>
      <w:r>
        <w:t>SGOT in U/ml</w:t>
      </w:r>
    </w:p>
    <w:p w14:paraId="13B20F4B" w14:textId="77777777" w:rsidR="007D14BC" w:rsidRDefault="00000000">
      <w:pPr>
        <w:numPr>
          <w:ilvl w:val="0"/>
          <w:numId w:val="2"/>
        </w:numPr>
        <w:spacing w:line="360" w:lineRule="auto"/>
      </w:pPr>
      <w:r>
        <w:t>Triglycerides in mg/dl</w:t>
      </w:r>
    </w:p>
    <w:p w14:paraId="310178C7" w14:textId="77777777" w:rsidR="007D14BC" w:rsidRDefault="00000000">
      <w:pPr>
        <w:numPr>
          <w:ilvl w:val="0"/>
          <w:numId w:val="2"/>
        </w:numPr>
        <w:spacing w:line="360" w:lineRule="auto"/>
      </w:pPr>
      <w:r>
        <w:t>Platelets per cubic ml / 1000</w:t>
      </w:r>
    </w:p>
    <w:p w14:paraId="20833D8A" w14:textId="77777777" w:rsidR="007D14BC" w:rsidRDefault="00000000">
      <w:pPr>
        <w:numPr>
          <w:ilvl w:val="0"/>
          <w:numId w:val="2"/>
        </w:numPr>
        <w:spacing w:line="360" w:lineRule="auto"/>
      </w:pPr>
      <w:r>
        <w:t>Prothrombin time in seconds</w:t>
      </w:r>
    </w:p>
    <w:p w14:paraId="65DCA967" w14:textId="77777777" w:rsidR="007D14BC" w:rsidRDefault="00000000">
      <w:pPr>
        <w:numPr>
          <w:ilvl w:val="0"/>
          <w:numId w:val="2"/>
        </w:numPr>
        <w:spacing w:line="360" w:lineRule="auto"/>
      </w:pPr>
      <w:r>
        <w:t>Histologic stage of disease</w:t>
      </w:r>
      <w:r>
        <w:br w:type="page"/>
      </w:r>
    </w:p>
    <w:p w14:paraId="5D5BBF30" w14:textId="77777777" w:rsidR="007D14BC" w:rsidRDefault="00000000">
      <w:pPr>
        <w:pStyle w:val="Heading1"/>
        <w:spacing w:line="360" w:lineRule="auto"/>
      </w:pPr>
      <w:bookmarkStart w:id="19" w:name="_f5ulxh3l9pjm" w:colFirst="0" w:colLast="0"/>
      <w:bookmarkEnd w:id="19"/>
      <w:r>
        <w:lastRenderedPageBreak/>
        <w:t>Table 1</w:t>
      </w:r>
    </w:p>
    <w:p w14:paraId="23C28E6C" w14:textId="77777777" w:rsidR="007D14BC" w:rsidRDefault="00000000">
      <w:pPr>
        <w:spacing w:line="360" w:lineRule="auto"/>
      </w:pPr>
      <w:r>
        <w:t>Table 1. Comparison of nominal and ordinal labelling across different NNs with similar parameter counts</w:t>
      </w:r>
    </w:p>
    <w:tbl>
      <w:tblPr>
        <w:tblStyle w:val="a"/>
        <w:tblW w:w="98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1152"/>
        <w:gridCol w:w="2736"/>
        <w:gridCol w:w="1152"/>
        <w:gridCol w:w="2736"/>
      </w:tblGrid>
      <w:tr w:rsidR="007D14BC" w14:paraId="3C5D90C7" w14:textId="77777777">
        <w:trPr>
          <w:trHeight w:val="440"/>
        </w:trPr>
        <w:tc>
          <w:tcPr>
            <w:tcW w:w="2070" w:type="dxa"/>
            <w:shd w:val="clear" w:color="auto" w:fill="auto"/>
            <w:tcMar>
              <w:top w:w="100" w:type="dxa"/>
              <w:left w:w="100" w:type="dxa"/>
              <w:bottom w:w="100" w:type="dxa"/>
              <w:right w:w="100" w:type="dxa"/>
            </w:tcMar>
            <w:vAlign w:val="center"/>
          </w:tcPr>
          <w:p w14:paraId="79DE93FB" w14:textId="77777777" w:rsidR="007D14BC" w:rsidRDefault="007D14BC">
            <w:pPr>
              <w:widowControl w:val="0"/>
              <w:spacing w:line="240" w:lineRule="auto"/>
              <w:jc w:val="center"/>
            </w:pPr>
          </w:p>
        </w:tc>
        <w:tc>
          <w:tcPr>
            <w:tcW w:w="3887" w:type="dxa"/>
            <w:gridSpan w:val="2"/>
            <w:shd w:val="clear" w:color="auto" w:fill="auto"/>
            <w:tcMar>
              <w:top w:w="100" w:type="dxa"/>
              <w:left w:w="100" w:type="dxa"/>
              <w:bottom w:w="100" w:type="dxa"/>
              <w:right w:w="100" w:type="dxa"/>
            </w:tcMar>
            <w:vAlign w:val="center"/>
          </w:tcPr>
          <w:p w14:paraId="6AE000B6" w14:textId="77777777" w:rsidR="007D14BC" w:rsidRDefault="00000000">
            <w:pPr>
              <w:widowControl w:val="0"/>
              <w:spacing w:line="240" w:lineRule="auto"/>
              <w:jc w:val="center"/>
            </w:pPr>
            <w:r>
              <w:t>Nominal (one-hot) labelling</w:t>
            </w:r>
          </w:p>
        </w:tc>
        <w:tc>
          <w:tcPr>
            <w:tcW w:w="3887" w:type="dxa"/>
            <w:gridSpan w:val="2"/>
            <w:vAlign w:val="center"/>
          </w:tcPr>
          <w:p w14:paraId="2E884220" w14:textId="77777777" w:rsidR="007D14BC" w:rsidRDefault="00000000">
            <w:pPr>
              <w:widowControl w:val="0"/>
              <w:spacing w:line="240" w:lineRule="auto"/>
              <w:jc w:val="center"/>
            </w:pPr>
            <w:r>
              <w:t>Ordinal (numerical) labelling</w:t>
            </w:r>
          </w:p>
        </w:tc>
      </w:tr>
      <w:tr w:rsidR="007D14BC" w14:paraId="16C47CCC" w14:textId="77777777">
        <w:trPr>
          <w:trHeight w:val="749"/>
        </w:trPr>
        <w:tc>
          <w:tcPr>
            <w:tcW w:w="2070" w:type="dxa"/>
            <w:shd w:val="clear" w:color="auto" w:fill="auto"/>
            <w:tcMar>
              <w:top w:w="100" w:type="dxa"/>
              <w:left w:w="100" w:type="dxa"/>
              <w:bottom w:w="100" w:type="dxa"/>
              <w:right w:w="100" w:type="dxa"/>
            </w:tcMar>
            <w:vAlign w:val="center"/>
          </w:tcPr>
          <w:p w14:paraId="6C88033F" w14:textId="77777777" w:rsidR="007D14BC" w:rsidRDefault="00000000">
            <w:pPr>
              <w:widowControl w:val="0"/>
              <w:spacing w:line="240" w:lineRule="auto"/>
              <w:jc w:val="center"/>
            </w:pPr>
            <w:r>
              <w:t>NN Size</w:t>
            </w:r>
          </w:p>
        </w:tc>
        <w:tc>
          <w:tcPr>
            <w:tcW w:w="1152" w:type="dxa"/>
            <w:shd w:val="clear" w:color="auto" w:fill="auto"/>
            <w:tcMar>
              <w:top w:w="100" w:type="dxa"/>
              <w:left w:w="100" w:type="dxa"/>
              <w:bottom w:w="100" w:type="dxa"/>
              <w:right w:w="100" w:type="dxa"/>
            </w:tcMar>
            <w:vAlign w:val="center"/>
          </w:tcPr>
          <w:p w14:paraId="38F189BD" w14:textId="77777777" w:rsidR="007D14BC" w:rsidRDefault="00000000">
            <w:pPr>
              <w:widowControl w:val="0"/>
              <w:spacing w:line="240" w:lineRule="auto"/>
              <w:jc w:val="center"/>
            </w:pPr>
            <w:r>
              <w:t>Pred. RR Variance</w:t>
            </w:r>
          </w:p>
        </w:tc>
        <w:tc>
          <w:tcPr>
            <w:tcW w:w="2735" w:type="dxa"/>
            <w:shd w:val="clear" w:color="auto" w:fill="auto"/>
            <w:tcMar>
              <w:top w:w="100" w:type="dxa"/>
              <w:left w:w="100" w:type="dxa"/>
              <w:bottom w:w="100" w:type="dxa"/>
              <w:right w:w="100" w:type="dxa"/>
            </w:tcMar>
            <w:vAlign w:val="center"/>
          </w:tcPr>
          <w:p w14:paraId="253DE942" w14:textId="77777777" w:rsidR="007D14BC" w:rsidRDefault="00000000">
            <w:pPr>
              <w:widowControl w:val="0"/>
              <w:spacing w:line="240" w:lineRule="auto"/>
              <w:jc w:val="center"/>
            </w:pPr>
            <w:r>
              <w:t>Accuracy (95% CI)</w:t>
            </w:r>
          </w:p>
        </w:tc>
        <w:tc>
          <w:tcPr>
            <w:tcW w:w="1152" w:type="dxa"/>
            <w:shd w:val="clear" w:color="auto" w:fill="auto"/>
            <w:tcMar>
              <w:top w:w="100" w:type="dxa"/>
              <w:left w:w="100" w:type="dxa"/>
              <w:bottom w:w="100" w:type="dxa"/>
              <w:right w:w="100" w:type="dxa"/>
            </w:tcMar>
            <w:vAlign w:val="center"/>
          </w:tcPr>
          <w:p w14:paraId="532A5B66" w14:textId="77777777" w:rsidR="007D14BC" w:rsidRDefault="00000000">
            <w:pPr>
              <w:widowControl w:val="0"/>
              <w:spacing w:line="240" w:lineRule="auto"/>
              <w:jc w:val="center"/>
            </w:pPr>
            <w:r>
              <w:t>Pred. RR Variance</w:t>
            </w:r>
          </w:p>
        </w:tc>
        <w:tc>
          <w:tcPr>
            <w:tcW w:w="2735" w:type="dxa"/>
            <w:shd w:val="clear" w:color="auto" w:fill="auto"/>
            <w:tcMar>
              <w:top w:w="100" w:type="dxa"/>
              <w:left w:w="100" w:type="dxa"/>
              <w:bottom w:w="100" w:type="dxa"/>
              <w:right w:w="100" w:type="dxa"/>
            </w:tcMar>
            <w:vAlign w:val="center"/>
          </w:tcPr>
          <w:p w14:paraId="1B012A67" w14:textId="77777777" w:rsidR="007D14BC" w:rsidRDefault="00000000">
            <w:pPr>
              <w:widowControl w:val="0"/>
              <w:spacing w:line="240" w:lineRule="auto"/>
              <w:jc w:val="center"/>
            </w:pPr>
            <w:r>
              <w:t>Accuracy (95% CI)</w:t>
            </w:r>
          </w:p>
        </w:tc>
      </w:tr>
      <w:tr w:rsidR="007D14BC" w14:paraId="7B3799A8" w14:textId="77777777">
        <w:tc>
          <w:tcPr>
            <w:tcW w:w="2070" w:type="dxa"/>
            <w:shd w:val="clear" w:color="auto" w:fill="auto"/>
            <w:tcMar>
              <w:top w:w="100" w:type="dxa"/>
              <w:left w:w="100" w:type="dxa"/>
              <w:bottom w:w="100" w:type="dxa"/>
              <w:right w:w="100" w:type="dxa"/>
            </w:tcMar>
            <w:vAlign w:val="center"/>
          </w:tcPr>
          <w:p w14:paraId="0AF46D9D" w14:textId="77777777" w:rsidR="007D14BC" w:rsidRDefault="00000000">
            <w:pPr>
              <w:widowControl w:val="0"/>
              <w:spacing w:line="240" w:lineRule="auto"/>
              <w:jc w:val="center"/>
            </w:pPr>
            <w:r>
              <w:t>[1024]</w:t>
            </w:r>
          </w:p>
          <w:p w14:paraId="5E1DC8CB" w14:textId="77777777" w:rsidR="007D14BC" w:rsidRDefault="00000000">
            <w:pPr>
              <w:widowControl w:val="0"/>
              <w:spacing w:line="240" w:lineRule="auto"/>
              <w:jc w:val="center"/>
            </w:pPr>
            <w:r>
              <w:t>24579 parameters</w:t>
            </w:r>
          </w:p>
        </w:tc>
        <w:tc>
          <w:tcPr>
            <w:tcW w:w="1152" w:type="dxa"/>
            <w:shd w:val="clear" w:color="auto" w:fill="auto"/>
            <w:tcMar>
              <w:top w:w="100" w:type="dxa"/>
              <w:left w:w="100" w:type="dxa"/>
              <w:bottom w:w="100" w:type="dxa"/>
              <w:right w:w="100" w:type="dxa"/>
            </w:tcMar>
            <w:vAlign w:val="center"/>
          </w:tcPr>
          <w:p w14:paraId="37AD0CC2" w14:textId="77777777" w:rsidR="007D14BC" w:rsidRDefault="00000000">
            <w:pPr>
              <w:widowControl w:val="0"/>
              <w:spacing w:line="240" w:lineRule="auto"/>
              <w:jc w:val="center"/>
            </w:pPr>
            <w:r>
              <w:t>0.0065</w:t>
            </w:r>
          </w:p>
        </w:tc>
        <w:tc>
          <w:tcPr>
            <w:tcW w:w="2735" w:type="dxa"/>
            <w:shd w:val="clear" w:color="auto" w:fill="auto"/>
            <w:tcMar>
              <w:top w:w="100" w:type="dxa"/>
              <w:left w:w="100" w:type="dxa"/>
              <w:bottom w:w="100" w:type="dxa"/>
              <w:right w:w="100" w:type="dxa"/>
            </w:tcMar>
            <w:vAlign w:val="center"/>
          </w:tcPr>
          <w:p w14:paraId="04CF2F5E" w14:textId="77777777" w:rsidR="007D14BC" w:rsidRDefault="00000000">
            <w:pPr>
              <w:widowControl w:val="0"/>
              <w:spacing w:line="240" w:lineRule="auto"/>
              <w:jc w:val="center"/>
            </w:pPr>
            <w:r>
              <w:t>0.7652 (0.7585-0.7720)</w:t>
            </w:r>
          </w:p>
        </w:tc>
        <w:tc>
          <w:tcPr>
            <w:tcW w:w="1152" w:type="dxa"/>
            <w:shd w:val="clear" w:color="auto" w:fill="auto"/>
            <w:tcMar>
              <w:top w:w="100" w:type="dxa"/>
              <w:left w:w="100" w:type="dxa"/>
              <w:bottom w:w="100" w:type="dxa"/>
              <w:right w:w="100" w:type="dxa"/>
            </w:tcMar>
            <w:vAlign w:val="center"/>
          </w:tcPr>
          <w:p w14:paraId="1B58E82A" w14:textId="77777777" w:rsidR="007D14BC" w:rsidRDefault="00000000">
            <w:pPr>
              <w:widowControl w:val="0"/>
              <w:spacing w:line="240" w:lineRule="auto"/>
              <w:jc w:val="center"/>
            </w:pPr>
            <w:r>
              <w:t>0.0054</w:t>
            </w:r>
          </w:p>
        </w:tc>
        <w:tc>
          <w:tcPr>
            <w:tcW w:w="2735" w:type="dxa"/>
            <w:shd w:val="clear" w:color="auto" w:fill="auto"/>
            <w:tcMar>
              <w:top w:w="100" w:type="dxa"/>
              <w:left w:w="100" w:type="dxa"/>
              <w:bottom w:w="100" w:type="dxa"/>
              <w:right w:w="100" w:type="dxa"/>
            </w:tcMar>
            <w:vAlign w:val="center"/>
          </w:tcPr>
          <w:p w14:paraId="3CCF63E2" w14:textId="77777777" w:rsidR="007D14BC" w:rsidRDefault="00000000">
            <w:pPr>
              <w:widowControl w:val="0"/>
              <w:spacing w:line="240" w:lineRule="auto"/>
              <w:jc w:val="center"/>
            </w:pPr>
            <w:r>
              <w:t>0.7678 (0.7609-0.7747)</w:t>
            </w:r>
          </w:p>
        </w:tc>
      </w:tr>
      <w:tr w:rsidR="007D14BC" w14:paraId="016695D5" w14:textId="77777777">
        <w:trPr>
          <w:trHeight w:val="473"/>
        </w:trPr>
        <w:tc>
          <w:tcPr>
            <w:tcW w:w="2070" w:type="dxa"/>
            <w:shd w:val="clear" w:color="auto" w:fill="auto"/>
            <w:tcMar>
              <w:top w:w="100" w:type="dxa"/>
              <w:left w:w="100" w:type="dxa"/>
              <w:bottom w:w="100" w:type="dxa"/>
              <w:right w:w="100" w:type="dxa"/>
            </w:tcMar>
            <w:vAlign w:val="center"/>
          </w:tcPr>
          <w:p w14:paraId="1F0EC9F4" w14:textId="77777777" w:rsidR="007D14BC" w:rsidRDefault="00000000">
            <w:pPr>
              <w:widowControl w:val="0"/>
              <w:spacing w:line="240" w:lineRule="auto"/>
              <w:jc w:val="center"/>
            </w:pPr>
            <w:r>
              <w:t>[144:144]</w:t>
            </w:r>
          </w:p>
          <w:p w14:paraId="15665C4D" w14:textId="77777777" w:rsidR="007D14BC" w:rsidRDefault="00000000">
            <w:pPr>
              <w:widowControl w:val="0"/>
              <w:spacing w:line="240" w:lineRule="auto"/>
              <w:jc w:val="center"/>
            </w:pPr>
            <w:r>
              <w:t>24339 parameters</w:t>
            </w:r>
          </w:p>
        </w:tc>
        <w:tc>
          <w:tcPr>
            <w:tcW w:w="1152" w:type="dxa"/>
            <w:shd w:val="clear" w:color="auto" w:fill="auto"/>
            <w:tcMar>
              <w:top w:w="100" w:type="dxa"/>
              <w:left w:w="100" w:type="dxa"/>
              <w:bottom w:w="100" w:type="dxa"/>
              <w:right w:w="100" w:type="dxa"/>
            </w:tcMar>
            <w:vAlign w:val="center"/>
          </w:tcPr>
          <w:p w14:paraId="12EFB477" w14:textId="77777777" w:rsidR="007D14BC" w:rsidRDefault="00000000">
            <w:pPr>
              <w:widowControl w:val="0"/>
              <w:spacing w:line="240" w:lineRule="auto"/>
              <w:jc w:val="center"/>
            </w:pPr>
            <w:r>
              <w:t>0.0066</w:t>
            </w:r>
          </w:p>
        </w:tc>
        <w:tc>
          <w:tcPr>
            <w:tcW w:w="2735" w:type="dxa"/>
            <w:shd w:val="clear" w:color="auto" w:fill="auto"/>
            <w:tcMar>
              <w:top w:w="100" w:type="dxa"/>
              <w:left w:w="100" w:type="dxa"/>
              <w:bottom w:w="100" w:type="dxa"/>
              <w:right w:w="100" w:type="dxa"/>
            </w:tcMar>
            <w:vAlign w:val="center"/>
          </w:tcPr>
          <w:p w14:paraId="10EAFF71" w14:textId="77777777" w:rsidR="007D14BC" w:rsidRDefault="00000000">
            <w:pPr>
              <w:widowControl w:val="0"/>
              <w:spacing w:line="240" w:lineRule="auto"/>
              <w:jc w:val="center"/>
            </w:pPr>
            <w:r>
              <w:t>0.7557 (0.7448-0.7626)</w:t>
            </w:r>
          </w:p>
        </w:tc>
        <w:tc>
          <w:tcPr>
            <w:tcW w:w="1152" w:type="dxa"/>
            <w:shd w:val="clear" w:color="auto" w:fill="auto"/>
            <w:tcMar>
              <w:top w:w="100" w:type="dxa"/>
              <w:left w:w="100" w:type="dxa"/>
              <w:bottom w:w="100" w:type="dxa"/>
              <w:right w:w="100" w:type="dxa"/>
            </w:tcMar>
            <w:vAlign w:val="center"/>
          </w:tcPr>
          <w:p w14:paraId="22564D19" w14:textId="77777777" w:rsidR="007D14BC" w:rsidRDefault="00000000">
            <w:pPr>
              <w:widowControl w:val="0"/>
              <w:spacing w:line="240" w:lineRule="auto"/>
              <w:jc w:val="center"/>
            </w:pPr>
            <w:r>
              <w:t>0.0081</w:t>
            </w:r>
          </w:p>
        </w:tc>
        <w:tc>
          <w:tcPr>
            <w:tcW w:w="2735" w:type="dxa"/>
            <w:shd w:val="clear" w:color="auto" w:fill="auto"/>
            <w:tcMar>
              <w:top w:w="100" w:type="dxa"/>
              <w:left w:w="100" w:type="dxa"/>
              <w:bottom w:w="100" w:type="dxa"/>
              <w:right w:w="100" w:type="dxa"/>
            </w:tcMar>
            <w:vAlign w:val="center"/>
          </w:tcPr>
          <w:p w14:paraId="63D870A7" w14:textId="77777777" w:rsidR="007D14BC" w:rsidRDefault="00000000">
            <w:pPr>
              <w:widowControl w:val="0"/>
              <w:spacing w:line="240" w:lineRule="auto"/>
              <w:jc w:val="center"/>
            </w:pPr>
            <w:r>
              <w:t>0.7428 (0.7356-0.7499)</w:t>
            </w:r>
          </w:p>
        </w:tc>
      </w:tr>
      <w:tr w:rsidR="007D14BC" w14:paraId="786BD310" w14:textId="77777777">
        <w:trPr>
          <w:trHeight w:val="473"/>
        </w:trPr>
        <w:tc>
          <w:tcPr>
            <w:tcW w:w="2070" w:type="dxa"/>
            <w:shd w:val="clear" w:color="auto" w:fill="auto"/>
            <w:tcMar>
              <w:top w:w="100" w:type="dxa"/>
              <w:left w:w="100" w:type="dxa"/>
              <w:bottom w:w="100" w:type="dxa"/>
              <w:right w:w="100" w:type="dxa"/>
            </w:tcMar>
            <w:vAlign w:val="center"/>
          </w:tcPr>
          <w:p w14:paraId="578EB3B7" w14:textId="77777777" w:rsidR="007D14BC" w:rsidRDefault="00000000">
            <w:pPr>
              <w:widowControl w:val="0"/>
              <w:spacing w:line="240" w:lineRule="auto"/>
              <w:jc w:val="center"/>
            </w:pPr>
            <w:r>
              <w:t>[104:104:104]</w:t>
            </w:r>
          </w:p>
          <w:p w14:paraId="18915B2F" w14:textId="77777777" w:rsidR="007D14BC" w:rsidRDefault="00000000">
            <w:pPr>
              <w:widowControl w:val="0"/>
              <w:spacing w:line="240" w:lineRule="auto"/>
              <w:jc w:val="center"/>
            </w:pPr>
            <w:r>
              <w:t>24339 parameters</w:t>
            </w:r>
          </w:p>
        </w:tc>
        <w:tc>
          <w:tcPr>
            <w:tcW w:w="1152" w:type="dxa"/>
            <w:shd w:val="clear" w:color="auto" w:fill="auto"/>
            <w:tcMar>
              <w:top w:w="100" w:type="dxa"/>
              <w:left w:w="100" w:type="dxa"/>
              <w:bottom w:w="100" w:type="dxa"/>
              <w:right w:w="100" w:type="dxa"/>
            </w:tcMar>
            <w:vAlign w:val="center"/>
          </w:tcPr>
          <w:p w14:paraId="1B63E801" w14:textId="77777777" w:rsidR="007D14BC" w:rsidRDefault="00000000">
            <w:pPr>
              <w:widowControl w:val="0"/>
              <w:spacing w:line="240" w:lineRule="auto"/>
              <w:jc w:val="center"/>
            </w:pPr>
            <w:r>
              <w:t>0.0090</w:t>
            </w:r>
          </w:p>
        </w:tc>
        <w:tc>
          <w:tcPr>
            <w:tcW w:w="2735" w:type="dxa"/>
            <w:shd w:val="clear" w:color="auto" w:fill="auto"/>
            <w:tcMar>
              <w:top w:w="100" w:type="dxa"/>
              <w:left w:w="100" w:type="dxa"/>
              <w:bottom w:w="100" w:type="dxa"/>
              <w:right w:w="100" w:type="dxa"/>
            </w:tcMar>
            <w:vAlign w:val="center"/>
          </w:tcPr>
          <w:p w14:paraId="62C81E3E" w14:textId="77777777" w:rsidR="007D14BC" w:rsidRDefault="00000000">
            <w:pPr>
              <w:widowControl w:val="0"/>
              <w:spacing w:line="240" w:lineRule="auto"/>
              <w:jc w:val="center"/>
            </w:pPr>
            <w:r>
              <w:t>0.7531 (0.7466-0.7596)</w:t>
            </w:r>
          </w:p>
        </w:tc>
        <w:tc>
          <w:tcPr>
            <w:tcW w:w="1152" w:type="dxa"/>
            <w:shd w:val="clear" w:color="auto" w:fill="auto"/>
            <w:tcMar>
              <w:top w:w="100" w:type="dxa"/>
              <w:left w:w="100" w:type="dxa"/>
              <w:bottom w:w="100" w:type="dxa"/>
              <w:right w:w="100" w:type="dxa"/>
            </w:tcMar>
            <w:vAlign w:val="center"/>
          </w:tcPr>
          <w:p w14:paraId="323D0CFC" w14:textId="77777777" w:rsidR="007D14BC" w:rsidRDefault="00000000">
            <w:pPr>
              <w:widowControl w:val="0"/>
              <w:spacing w:line="240" w:lineRule="auto"/>
              <w:jc w:val="center"/>
            </w:pPr>
            <w:r>
              <w:t>0.0090</w:t>
            </w:r>
          </w:p>
        </w:tc>
        <w:tc>
          <w:tcPr>
            <w:tcW w:w="2735" w:type="dxa"/>
            <w:shd w:val="clear" w:color="auto" w:fill="auto"/>
            <w:tcMar>
              <w:top w:w="100" w:type="dxa"/>
              <w:left w:w="100" w:type="dxa"/>
              <w:bottom w:w="100" w:type="dxa"/>
              <w:right w:w="100" w:type="dxa"/>
            </w:tcMar>
            <w:vAlign w:val="center"/>
          </w:tcPr>
          <w:p w14:paraId="6B27FEEE" w14:textId="77777777" w:rsidR="007D14BC" w:rsidRDefault="00000000">
            <w:pPr>
              <w:widowControl w:val="0"/>
              <w:spacing w:line="240" w:lineRule="auto"/>
              <w:jc w:val="center"/>
            </w:pPr>
            <w:r>
              <w:t>0.7486 (0.7415-0.7557)</w:t>
            </w:r>
          </w:p>
        </w:tc>
      </w:tr>
      <w:tr w:rsidR="007D14BC" w14:paraId="1045D3A3" w14:textId="77777777">
        <w:tc>
          <w:tcPr>
            <w:tcW w:w="2070" w:type="dxa"/>
            <w:shd w:val="clear" w:color="auto" w:fill="auto"/>
            <w:tcMar>
              <w:top w:w="100" w:type="dxa"/>
              <w:left w:w="100" w:type="dxa"/>
              <w:bottom w:w="100" w:type="dxa"/>
              <w:right w:w="100" w:type="dxa"/>
            </w:tcMar>
            <w:vAlign w:val="center"/>
          </w:tcPr>
          <w:p w14:paraId="5B8D0E83" w14:textId="77777777" w:rsidR="007D14BC" w:rsidRDefault="00000000">
            <w:pPr>
              <w:widowControl w:val="0"/>
              <w:spacing w:line="240" w:lineRule="auto"/>
              <w:jc w:val="center"/>
            </w:pPr>
            <w:r>
              <w:t>[88:88:88:88]</w:t>
            </w:r>
          </w:p>
          <w:p w14:paraId="4D72A19D" w14:textId="77777777" w:rsidR="007D14BC" w:rsidRDefault="00000000">
            <w:pPr>
              <w:widowControl w:val="0"/>
              <w:spacing w:line="240" w:lineRule="auto"/>
              <w:jc w:val="center"/>
            </w:pPr>
            <w:r>
              <w:t>25611 parameters</w:t>
            </w:r>
          </w:p>
        </w:tc>
        <w:tc>
          <w:tcPr>
            <w:tcW w:w="1152" w:type="dxa"/>
            <w:shd w:val="clear" w:color="auto" w:fill="auto"/>
            <w:tcMar>
              <w:top w:w="100" w:type="dxa"/>
              <w:left w:w="100" w:type="dxa"/>
              <w:bottom w:w="100" w:type="dxa"/>
              <w:right w:w="100" w:type="dxa"/>
            </w:tcMar>
            <w:vAlign w:val="center"/>
          </w:tcPr>
          <w:p w14:paraId="41AEDEB3" w14:textId="77777777" w:rsidR="007D14BC" w:rsidRDefault="00000000">
            <w:pPr>
              <w:widowControl w:val="0"/>
              <w:spacing w:line="240" w:lineRule="auto"/>
              <w:jc w:val="center"/>
            </w:pPr>
            <w:r>
              <w:t>0.0201</w:t>
            </w:r>
          </w:p>
        </w:tc>
        <w:tc>
          <w:tcPr>
            <w:tcW w:w="2735" w:type="dxa"/>
            <w:shd w:val="clear" w:color="auto" w:fill="auto"/>
            <w:tcMar>
              <w:top w:w="100" w:type="dxa"/>
              <w:left w:w="100" w:type="dxa"/>
              <w:bottom w:w="100" w:type="dxa"/>
              <w:right w:w="100" w:type="dxa"/>
            </w:tcMar>
            <w:vAlign w:val="center"/>
          </w:tcPr>
          <w:p w14:paraId="6CA24A9F" w14:textId="77777777" w:rsidR="007D14BC" w:rsidRDefault="00000000">
            <w:pPr>
              <w:widowControl w:val="0"/>
              <w:spacing w:line="240" w:lineRule="auto"/>
              <w:jc w:val="center"/>
            </w:pPr>
            <w:r>
              <w:t>0.7048 (0.6976-0.7121)</w:t>
            </w:r>
          </w:p>
        </w:tc>
        <w:tc>
          <w:tcPr>
            <w:tcW w:w="1152" w:type="dxa"/>
            <w:shd w:val="clear" w:color="auto" w:fill="auto"/>
            <w:tcMar>
              <w:top w:w="100" w:type="dxa"/>
              <w:left w:w="100" w:type="dxa"/>
              <w:bottom w:w="100" w:type="dxa"/>
              <w:right w:w="100" w:type="dxa"/>
            </w:tcMar>
            <w:vAlign w:val="center"/>
          </w:tcPr>
          <w:p w14:paraId="2915AE8C" w14:textId="77777777" w:rsidR="007D14BC" w:rsidRDefault="00000000">
            <w:pPr>
              <w:widowControl w:val="0"/>
              <w:spacing w:line="240" w:lineRule="auto"/>
              <w:jc w:val="center"/>
            </w:pPr>
            <w:r>
              <w:t>0.0369</w:t>
            </w:r>
          </w:p>
        </w:tc>
        <w:tc>
          <w:tcPr>
            <w:tcW w:w="2735" w:type="dxa"/>
            <w:shd w:val="clear" w:color="auto" w:fill="auto"/>
            <w:tcMar>
              <w:top w:w="100" w:type="dxa"/>
              <w:left w:w="100" w:type="dxa"/>
              <w:bottom w:w="100" w:type="dxa"/>
              <w:right w:w="100" w:type="dxa"/>
            </w:tcMar>
            <w:vAlign w:val="center"/>
          </w:tcPr>
          <w:p w14:paraId="3FD60335" w14:textId="77777777" w:rsidR="007D14BC" w:rsidRDefault="00000000">
            <w:pPr>
              <w:widowControl w:val="0"/>
              <w:spacing w:line="240" w:lineRule="auto"/>
              <w:jc w:val="center"/>
            </w:pPr>
            <w:r>
              <w:t>0.7174 (0.7105-0.7242)</w:t>
            </w:r>
          </w:p>
        </w:tc>
      </w:tr>
      <w:tr w:rsidR="007D14BC" w14:paraId="0D9FC338" w14:textId="77777777">
        <w:tc>
          <w:tcPr>
            <w:tcW w:w="2070" w:type="dxa"/>
            <w:shd w:val="clear" w:color="auto" w:fill="auto"/>
            <w:tcMar>
              <w:top w:w="100" w:type="dxa"/>
              <w:left w:w="100" w:type="dxa"/>
              <w:bottom w:w="100" w:type="dxa"/>
              <w:right w:w="100" w:type="dxa"/>
            </w:tcMar>
            <w:vAlign w:val="center"/>
          </w:tcPr>
          <w:p w14:paraId="61D4BD59" w14:textId="77777777" w:rsidR="007D14BC" w:rsidRDefault="00000000">
            <w:pPr>
              <w:widowControl w:val="0"/>
              <w:spacing w:line="240" w:lineRule="auto"/>
              <w:jc w:val="center"/>
            </w:pPr>
            <w:r>
              <w:t>[1792]</w:t>
            </w:r>
          </w:p>
          <w:p w14:paraId="3970F4D2" w14:textId="77777777" w:rsidR="007D14BC" w:rsidRDefault="00000000">
            <w:pPr>
              <w:widowControl w:val="0"/>
              <w:spacing w:line="240" w:lineRule="auto"/>
              <w:jc w:val="center"/>
            </w:pPr>
            <w:r>
              <w:t>43011 parameters</w:t>
            </w:r>
          </w:p>
        </w:tc>
        <w:tc>
          <w:tcPr>
            <w:tcW w:w="1152" w:type="dxa"/>
            <w:shd w:val="clear" w:color="auto" w:fill="auto"/>
            <w:tcMar>
              <w:top w:w="100" w:type="dxa"/>
              <w:left w:w="100" w:type="dxa"/>
              <w:bottom w:w="100" w:type="dxa"/>
              <w:right w:w="100" w:type="dxa"/>
            </w:tcMar>
            <w:vAlign w:val="center"/>
          </w:tcPr>
          <w:p w14:paraId="3D6CEEEF" w14:textId="77777777" w:rsidR="007D14BC" w:rsidRDefault="00000000">
            <w:pPr>
              <w:widowControl w:val="0"/>
              <w:spacing w:line="240" w:lineRule="auto"/>
              <w:jc w:val="center"/>
            </w:pPr>
            <w:r>
              <w:t>0.0046</w:t>
            </w:r>
          </w:p>
        </w:tc>
        <w:tc>
          <w:tcPr>
            <w:tcW w:w="2735" w:type="dxa"/>
            <w:shd w:val="clear" w:color="auto" w:fill="auto"/>
            <w:tcMar>
              <w:top w:w="100" w:type="dxa"/>
              <w:left w:w="100" w:type="dxa"/>
              <w:bottom w:w="100" w:type="dxa"/>
              <w:right w:w="100" w:type="dxa"/>
            </w:tcMar>
            <w:vAlign w:val="center"/>
          </w:tcPr>
          <w:p w14:paraId="17172E14" w14:textId="77777777" w:rsidR="007D14BC" w:rsidRDefault="00000000">
            <w:pPr>
              <w:widowControl w:val="0"/>
              <w:spacing w:line="240" w:lineRule="auto"/>
              <w:jc w:val="center"/>
            </w:pPr>
            <w:r>
              <w:t>0.7663 (0.7595-0.7731)</w:t>
            </w:r>
          </w:p>
        </w:tc>
        <w:tc>
          <w:tcPr>
            <w:tcW w:w="1152" w:type="dxa"/>
            <w:shd w:val="clear" w:color="auto" w:fill="auto"/>
            <w:tcMar>
              <w:top w:w="100" w:type="dxa"/>
              <w:left w:w="100" w:type="dxa"/>
              <w:bottom w:w="100" w:type="dxa"/>
              <w:right w:w="100" w:type="dxa"/>
            </w:tcMar>
            <w:vAlign w:val="center"/>
          </w:tcPr>
          <w:p w14:paraId="6F4F7447" w14:textId="77777777" w:rsidR="007D14BC" w:rsidRDefault="00000000">
            <w:pPr>
              <w:widowControl w:val="0"/>
              <w:spacing w:line="240" w:lineRule="auto"/>
              <w:jc w:val="center"/>
            </w:pPr>
            <w:r>
              <w:t>0.0045</w:t>
            </w:r>
          </w:p>
        </w:tc>
        <w:tc>
          <w:tcPr>
            <w:tcW w:w="2735" w:type="dxa"/>
            <w:shd w:val="clear" w:color="auto" w:fill="auto"/>
            <w:tcMar>
              <w:top w:w="100" w:type="dxa"/>
              <w:left w:w="100" w:type="dxa"/>
              <w:bottom w:w="100" w:type="dxa"/>
              <w:right w:w="100" w:type="dxa"/>
            </w:tcMar>
            <w:vAlign w:val="center"/>
          </w:tcPr>
          <w:p w14:paraId="562CBEC7" w14:textId="77777777" w:rsidR="007D14BC" w:rsidRDefault="00000000">
            <w:pPr>
              <w:widowControl w:val="0"/>
              <w:spacing w:line="240" w:lineRule="auto"/>
              <w:jc w:val="center"/>
            </w:pPr>
            <w:r>
              <w:t>0.7695 (0.7625-0.7756)</w:t>
            </w:r>
          </w:p>
        </w:tc>
      </w:tr>
      <w:tr w:rsidR="007D14BC" w14:paraId="1CFE0A7B" w14:textId="77777777">
        <w:trPr>
          <w:trHeight w:val="177"/>
        </w:trPr>
        <w:tc>
          <w:tcPr>
            <w:tcW w:w="2070" w:type="dxa"/>
            <w:shd w:val="clear" w:color="auto" w:fill="auto"/>
            <w:tcMar>
              <w:top w:w="100" w:type="dxa"/>
              <w:left w:w="100" w:type="dxa"/>
              <w:bottom w:w="100" w:type="dxa"/>
              <w:right w:w="100" w:type="dxa"/>
            </w:tcMar>
            <w:vAlign w:val="center"/>
          </w:tcPr>
          <w:p w14:paraId="4510F68A" w14:textId="77777777" w:rsidR="007D14BC" w:rsidRDefault="00000000">
            <w:pPr>
              <w:widowControl w:val="0"/>
              <w:spacing w:line="240" w:lineRule="auto"/>
              <w:jc w:val="center"/>
            </w:pPr>
            <w:r>
              <w:t>[192:192]</w:t>
            </w:r>
          </w:p>
          <w:p w14:paraId="36CED2A4" w14:textId="77777777" w:rsidR="007D14BC" w:rsidRDefault="00000000">
            <w:pPr>
              <w:widowControl w:val="0"/>
              <w:spacing w:line="240" w:lineRule="auto"/>
              <w:jc w:val="center"/>
            </w:pPr>
            <w:r>
              <w:t>41667 parameters</w:t>
            </w:r>
          </w:p>
        </w:tc>
        <w:tc>
          <w:tcPr>
            <w:tcW w:w="1152" w:type="dxa"/>
            <w:shd w:val="clear" w:color="auto" w:fill="auto"/>
            <w:tcMar>
              <w:top w:w="100" w:type="dxa"/>
              <w:left w:w="100" w:type="dxa"/>
              <w:bottom w:w="100" w:type="dxa"/>
              <w:right w:w="100" w:type="dxa"/>
            </w:tcMar>
            <w:vAlign w:val="center"/>
          </w:tcPr>
          <w:p w14:paraId="3773B47F" w14:textId="77777777" w:rsidR="007D14BC" w:rsidRDefault="00000000">
            <w:pPr>
              <w:widowControl w:val="0"/>
              <w:spacing w:line="240" w:lineRule="auto"/>
              <w:jc w:val="center"/>
            </w:pPr>
            <w:r>
              <w:t>0.0075</w:t>
            </w:r>
          </w:p>
        </w:tc>
        <w:tc>
          <w:tcPr>
            <w:tcW w:w="2735" w:type="dxa"/>
            <w:shd w:val="clear" w:color="auto" w:fill="auto"/>
            <w:tcMar>
              <w:top w:w="100" w:type="dxa"/>
              <w:left w:w="100" w:type="dxa"/>
              <w:bottom w:w="100" w:type="dxa"/>
              <w:right w:w="100" w:type="dxa"/>
            </w:tcMar>
            <w:vAlign w:val="center"/>
          </w:tcPr>
          <w:p w14:paraId="6CE03A96" w14:textId="77777777" w:rsidR="007D14BC" w:rsidRDefault="00000000">
            <w:pPr>
              <w:widowControl w:val="0"/>
              <w:spacing w:line="240" w:lineRule="auto"/>
              <w:jc w:val="center"/>
            </w:pPr>
            <w:r>
              <w:t>0.7565 (0.7499-0.7631)</w:t>
            </w:r>
          </w:p>
        </w:tc>
        <w:tc>
          <w:tcPr>
            <w:tcW w:w="1152" w:type="dxa"/>
            <w:shd w:val="clear" w:color="auto" w:fill="auto"/>
            <w:tcMar>
              <w:top w:w="100" w:type="dxa"/>
              <w:left w:w="100" w:type="dxa"/>
              <w:bottom w:w="100" w:type="dxa"/>
              <w:right w:w="100" w:type="dxa"/>
            </w:tcMar>
            <w:vAlign w:val="center"/>
          </w:tcPr>
          <w:p w14:paraId="71346D26" w14:textId="77777777" w:rsidR="007D14BC" w:rsidRDefault="00000000">
            <w:pPr>
              <w:widowControl w:val="0"/>
              <w:spacing w:line="240" w:lineRule="auto"/>
              <w:jc w:val="center"/>
            </w:pPr>
            <w:r>
              <w:t>0.0065</w:t>
            </w:r>
          </w:p>
        </w:tc>
        <w:tc>
          <w:tcPr>
            <w:tcW w:w="2735" w:type="dxa"/>
            <w:shd w:val="clear" w:color="auto" w:fill="auto"/>
            <w:tcMar>
              <w:top w:w="100" w:type="dxa"/>
              <w:left w:w="100" w:type="dxa"/>
              <w:bottom w:w="100" w:type="dxa"/>
              <w:right w:w="100" w:type="dxa"/>
            </w:tcMar>
            <w:vAlign w:val="center"/>
          </w:tcPr>
          <w:p w14:paraId="034C30F0" w14:textId="77777777" w:rsidR="007D14BC" w:rsidRDefault="00000000">
            <w:pPr>
              <w:widowControl w:val="0"/>
              <w:spacing w:line="240" w:lineRule="auto"/>
              <w:jc w:val="center"/>
            </w:pPr>
            <w:r>
              <w:t>0.7578 (0.7512-0.7644)</w:t>
            </w:r>
          </w:p>
        </w:tc>
      </w:tr>
      <w:tr w:rsidR="007D14BC" w14:paraId="316B283D" w14:textId="77777777">
        <w:trPr>
          <w:trHeight w:val="177"/>
        </w:trPr>
        <w:tc>
          <w:tcPr>
            <w:tcW w:w="2070" w:type="dxa"/>
            <w:shd w:val="clear" w:color="auto" w:fill="auto"/>
            <w:tcMar>
              <w:top w:w="100" w:type="dxa"/>
              <w:left w:w="100" w:type="dxa"/>
              <w:bottom w:w="100" w:type="dxa"/>
              <w:right w:w="100" w:type="dxa"/>
            </w:tcMar>
            <w:vAlign w:val="center"/>
          </w:tcPr>
          <w:p w14:paraId="58E4D95D" w14:textId="77777777" w:rsidR="007D14BC" w:rsidRDefault="00000000">
            <w:pPr>
              <w:widowControl w:val="0"/>
              <w:spacing w:line="240" w:lineRule="auto"/>
              <w:jc w:val="center"/>
            </w:pPr>
            <w:r>
              <w:t>[144:144:144]</w:t>
            </w:r>
          </w:p>
          <w:p w14:paraId="5E73BCF8" w14:textId="77777777" w:rsidR="007D14BC" w:rsidRDefault="00000000">
            <w:pPr>
              <w:widowControl w:val="0"/>
              <w:spacing w:line="240" w:lineRule="auto"/>
              <w:jc w:val="center"/>
            </w:pPr>
            <w:r>
              <w:t>45219 parameters</w:t>
            </w:r>
          </w:p>
        </w:tc>
        <w:tc>
          <w:tcPr>
            <w:tcW w:w="1152" w:type="dxa"/>
            <w:shd w:val="clear" w:color="auto" w:fill="auto"/>
            <w:tcMar>
              <w:top w:w="100" w:type="dxa"/>
              <w:left w:w="100" w:type="dxa"/>
              <w:bottom w:w="100" w:type="dxa"/>
              <w:right w:w="100" w:type="dxa"/>
            </w:tcMar>
            <w:vAlign w:val="center"/>
          </w:tcPr>
          <w:p w14:paraId="19255D6C" w14:textId="77777777" w:rsidR="007D14BC" w:rsidRDefault="00000000">
            <w:pPr>
              <w:widowControl w:val="0"/>
              <w:spacing w:line="240" w:lineRule="auto"/>
              <w:jc w:val="center"/>
            </w:pPr>
            <w:r>
              <w:t>0.0075</w:t>
            </w:r>
          </w:p>
        </w:tc>
        <w:tc>
          <w:tcPr>
            <w:tcW w:w="2735" w:type="dxa"/>
            <w:shd w:val="clear" w:color="auto" w:fill="auto"/>
            <w:tcMar>
              <w:top w:w="100" w:type="dxa"/>
              <w:left w:w="100" w:type="dxa"/>
              <w:bottom w:w="100" w:type="dxa"/>
              <w:right w:w="100" w:type="dxa"/>
            </w:tcMar>
            <w:vAlign w:val="center"/>
          </w:tcPr>
          <w:p w14:paraId="497DBE38" w14:textId="77777777" w:rsidR="007D14BC" w:rsidRDefault="00000000">
            <w:pPr>
              <w:widowControl w:val="0"/>
              <w:spacing w:line="240" w:lineRule="auto"/>
              <w:jc w:val="center"/>
            </w:pPr>
            <w:r>
              <w:t>0.7509 (0.7440-0.7578)</w:t>
            </w:r>
          </w:p>
        </w:tc>
        <w:tc>
          <w:tcPr>
            <w:tcW w:w="1152" w:type="dxa"/>
            <w:shd w:val="clear" w:color="auto" w:fill="auto"/>
            <w:tcMar>
              <w:top w:w="100" w:type="dxa"/>
              <w:left w:w="100" w:type="dxa"/>
              <w:bottom w:w="100" w:type="dxa"/>
              <w:right w:w="100" w:type="dxa"/>
            </w:tcMar>
            <w:vAlign w:val="center"/>
          </w:tcPr>
          <w:p w14:paraId="77F736D8" w14:textId="77777777" w:rsidR="007D14BC" w:rsidRDefault="00000000">
            <w:pPr>
              <w:widowControl w:val="0"/>
              <w:spacing w:line="240" w:lineRule="auto"/>
              <w:jc w:val="center"/>
            </w:pPr>
            <w:r>
              <w:t>0.0079</w:t>
            </w:r>
          </w:p>
        </w:tc>
        <w:tc>
          <w:tcPr>
            <w:tcW w:w="2735" w:type="dxa"/>
            <w:shd w:val="clear" w:color="auto" w:fill="auto"/>
            <w:tcMar>
              <w:top w:w="100" w:type="dxa"/>
              <w:left w:w="100" w:type="dxa"/>
              <w:bottom w:w="100" w:type="dxa"/>
              <w:right w:w="100" w:type="dxa"/>
            </w:tcMar>
            <w:vAlign w:val="center"/>
          </w:tcPr>
          <w:p w14:paraId="61FFE7C4" w14:textId="77777777" w:rsidR="007D14BC" w:rsidRDefault="00000000">
            <w:pPr>
              <w:widowControl w:val="0"/>
              <w:spacing w:line="240" w:lineRule="auto"/>
              <w:jc w:val="center"/>
            </w:pPr>
            <w:r>
              <w:t>0.7551 (0.7483-0.7619)</w:t>
            </w:r>
          </w:p>
        </w:tc>
      </w:tr>
      <w:tr w:rsidR="007D14BC" w14:paraId="23FAEC77" w14:textId="77777777">
        <w:trPr>
          <w:trHeight w:val="177"/>
        </w:trPr>
        <w:tc>
          <w:tcPr>
            <w:tcW w:w="2070" w:type="dxa"/>
            <w:shd w:val="clear" w:color="auto" w:fill="auto"/>
            <w:tcMar>
              <w:top w:w="100" w:type="dxa"/>
              <w:left w:w="100" w:type="dxa"/>
              <w:bottom w:w="100" w:type="dxa"/>
              <w:right w:w="100" w:type="dxa"/>
            </w:tcMar>
            <w:vAlign w:val="center"/>
          </w:tcPr>
          <w:p w14:paraId="76F3846C" w14:textId="77777777" w:rsidR="007D14BC" w:rsidRDefault="00000000">
            <w:pPr>
              <w:widowControl w:val="0"/>
              <w:spacing w:line="240" w:lineRule="auto"/>
              <w:jc w:val="center"/>
            </w:pPr>
            <w:r>
              <w:t>[120:120:120:120]</w:t>
            </w:r>
          </w:p>
          <w:p w14:paraId="772C2262" w14:textId="77777777" w:rsidR="007D14BC" w:rsidRDefault="00000000">
            <w:pPr>
              <w:widowControl w:val="0"/>
              <w:spacing w:line="240" w:lineRule="auto"/>
              <w:jc w:val="center"/>
            </w:pPr>
            <w:r>
              <w:t>46443 parameters</w:t>
            </w:r>
          </w:p>
        </w:tc>
        <w:tc>
          <w:tcPr>
            <w:tcW w:w="1152" w:type="dxa"/>
            <w:shd w:val="clear" w:color="auto" w:fill="auto"/>
            <w:tcMar>
              <w:top w:w="100" w:type="dxa"/>
              <w:left w:w="100" w:type="dxa"/>
              <w:bottom w:w="100" w:type="dxa"/>
              <w:right w:w="100" w:type="dxa"/>
            </w:tcMar>
            <w:vAlign w:val="center"/>
          </w:tcPr>
          <w:p w14:paraId="7330133E" w14:textId="77777777" w:rsidR="007D14BC" w:rsidRDefault="00000000">
            <w:pPr>
              <w:widowControl w:val="0"/>
              <w:spacing w:line="240" w:lineRule="auto"/>
              <w:jc w:val="center"/>
            </w:pPr>
            <w:r>
              <w:t>0.0188</w:t>
            </w:r>
          </w:p>
        </w:tc>
        <w:tc>
          <w:tcPr>
            <w:tcW w:w="2735" w:type="dxa"/>
            <w:shd w:val="clear" w:color="auto" w:fill="auto"/>
            <w:tcMar>
              <w:top w:w="100" w:type="dxa"/>
              <w:left w:w="100" w:type="dxa"/>
              <w:bottom w:w="100" w:type="dxa"/>
              <w:right w:w="100" w:type="dxa"/>
            </w:tcMar>
            <w:vAlign w:val="center"/>
          </w:tcPr>
          <w:p w14:paraId="165F254A" w14:textId="77777777" w:rsidR="007D14BC" w:rsidRDefault="00000000">
            <w:pPr>
              <w:widowControl w:val="0"/>
              <w:spacing w:line="240" w:lineRule="auto"/>
              <w:jc w:val="center"/>
            </w:pPr>
            <w:r>
              <w:t>0.7234 (0.7162-0.7307)</w:t>
            </w:r>
          </w:p>
        </w:tc>
        <w:tc>
          <w:tcPr>
            <w:tcW w:w="1152" w:type="dxa"/>
            <w:shd w:val="clear" w:color="auto" w:fill="auto"/>
            <w:tcMar>
              <w:top w:w="100" w:type="dxa"/>
              <w:left w:w="100" w:type="dxa"/>
              <w:bottom w:w="100" w:type="dxa"/>
              <w:right w:w="100" w:type="dxa"/>
            </w:tcMar>
            <w:vAlign w:val="center"/>
          </w:tcPr>
          <w:p w14:paraId="5B2653C9" w14:textId="77777777" w:rsidR="007D14BC" w:rsidRDefault="00000000">
            <w:pPr>
              <w:widowControl w:val="0"/>
              <w:spacing w:line="240" w:lineRule="auto"/>
              <w:jc w:val="center"/>
            </w:pPr>
            <w:r>
              <w:t>0.0135</w:t>
            </w:r>
          </w:p>
        </w:tc>
        <w:tc>
          <w:tcPr>
            <w:tcW w:w="2735" w:type="dxa"/>
            <w:shd w:val="clear" w:color="auto" w:fill="auto"/>
            <w:tcMar>
              <w:top w:w="100" w:type="dxa"/>
              <w:left w:w="100" w:type="dxa"/>
              <w:bottom w:w="100" w:type="dxa"/>
              <w:right w:w="100" w:type="dxa"/>
            </w:tcMar>
            <w:vAlign w:val="center"/>
          </w:tcPr>
          <w:p w14:paraId="68691FEE" w14:textId="77777777" w:rsidR="007D14BC" w:rsidRDefault="00000000">
            <w:pPr>
              <w:widowControl w:val="0"/>
              <w:spacing w:line="240" w:lineRule="auto"/>
              <w:jc w:val="center"/>
            </w:pPr>
            <w:r>
              <w:t>0.7299 (0.7229-0.7370)</w:t>
            </w:r>
          </w:p>
        </w:tc>
      </w:tr>
    </w:tbl>
    <w:p w14:paraId="6C4E667F" w14:textId="77777777" w:rsidR="007D14BC" w:rsidRDefault="00000000">
      <w:pPr>
        <w:pStyle w:val="Heading3"/>
      </w:pPr>
      <w:bookmarkStart w:id="20" w:name="_22fd5cl26h4x" w:colFirst="0" w:colLast="0"/>
      <w:bookmarkEnd w:id="20"/>
      <w:r>
        <w:br w:type="page"/>
      </w:r>
    </w:p>
    <w:p w14:paraId="16BF0B1A" w14:textId="77777777" w:rsidR="007D14BC" w:rsidRDefault="00000000">
      <w:pPr>
        <w:pStyle w:val="Heading1"/>
      </w:pPr>
      <w:bookmarkStart w:id="21" w:name="_poluun4i4p15" w:colFirst="0" w:colLast="0"/>
      <w:bookmarkEnd w:id="21"/>
      <w:r>
        <w:lastRenderedPageBreak/>
        <w:t>Table 2</w:t>
      </w:r>
    </w:p>
    <w:p w14:paraId="3A19ACC0" w14:textId="77777777" w:rsidR="007D14BC" w:rsidRDefault="00000000">
      <w:pPr>
        <w:spacing w:line="360" w:lineRule="auto"/>
      </w:pPr>
      <w:r>
        <w:t xml:space="preserve">Table 2. Comparison of </w:t>
      </w:r>
      <w:proofErr w:type="gramStart"/>
      <w:r>
        <w:t>[ ]</w:t>
      </w:r>
      <w:proofErr w:type="gramEnd"/>
      <w:r>
        <w:t xml:space="preserve"> and [1536]</w:t>
      </w:r>
    </w:p>
    <w:tbl>
      <w:tblPr>
        <w:tblStyle w:val="a0"/>
        <w:tblW w:w="9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2565"/>
        <w:gridCol w:w="2640"/>
      </w:tblGrid>
      <w:tr w:rsidR="007D14BC" w14:paraId="21832AF4" w14:textId="77777777">
        <w:tc>
          <w:tcPr>
            <w:tcW w:w="4650" w:type="dxa"/>
            <w:shd w:val="clear" w:color="auto" w:fill="auto"/>
            <w:tcMar>
              <w:top w:w="100" w:type="dxa"/>
              <w:left w:w="100" w:type="dxa"/>
              <w:bottom w:w="100" w:type="dxa"/>
              <w:right w:w="100" w:type="dxa"/>
            </w:tcMar>
            <w:vAlign w:val="center"/>
          </w:tcPr>
          <w:p w14:paraId="06052675" w14:textId="77777777" w:rsidR="007D14BC" w:rsidRDefault="00000000">
            <w:pPr>
              <w:widowControl w:val="0"/>
              <w:spacing w:line="240" w:lineRule="auto"/>
              <w:jc w:val="center"/>
            </w:pPr>
            <w:r>
              <w:t>NN Size</w:t>
            </w:r>
          </w:p>
        </w:tc>
        <w:tc>
          <w:tcPr>
            <w:tcW w:w="2565" w:type="dxa"/>
            <w:shd w:val="clear" w:color="auto" w:fill="auto"/>
            <w:tcMar>
              <w:top w:w="100" w:type="dxa"/>
              <w:left w:w="100" w:type="dxa"/>
              <w:bottom w:w="100" w:type="dxa"/>
              <w:right w:w="100" w:type="dxa"/>
            </w:tcMar>
            <w:vAlign w:val="center"/>
          </w:tcPr>
          <w:p w14:paraId="0EA10EC7" w14:textId="77777777" w:rsidR="007D14BC" w:rsidRDefault="00000000">
            <w:pPr>
              <w:widowControl w:val="0"/>
              <w:spacing w:line="240" w:lineRule="auto"/>
              <w:jc w:val="center"/>
            </w:pPr>
            <w:r>
              <w:t>Predicted RR Variance</w:t>
            </w:r>
          </w:p>
        </w:tc>
        <w:tc>
          <w:tcPr>
            <w:tcW w:w="2640" w:type="dxa"/>
            <w:shd w:val="clear" w:color="auto" w:fill="auto"/>
            <w:tcMar>
              <w:top w:w="100" w:type="dxa"/>
              <w:left w:w="100" w:type="dxa"/>
              <w:bottom w:w="100" w:type="dxa"/>
              <w:right w:w="100" w:type="dxa"/>
            </w:tcMar>
            <w:vAlign w:val="center"/>
          </w:tcPr>
          <w:p w14:paraId="53C0AB94" w14:textId="77777777" w:rsidR="007D14BC" w:rsidRDefault="00000000">
            <w:pPr>
              <w:widowControl w:val="0"/>
              <w:spacing w:line="240" w:lineRule="auto"/>
              <w:jc w:val="center"/>
            </w:pPr>
            <w:r>
              <w:t>Accuracy (95% CI)</w:t>
            </w:r>
          </w:p>
        </w:tc>
      </w:tr>
      <w:tr w:rsidR="007D14BC" w14:paraId="6A3FFBA4" w14:textId="77777777">
        <w:trPr>
          <w:trHeight w:val="447"/>
        </w:trPr>
        <w:tc>
          <w:tcPr>
            <w:tcW w:w="4650" w:type="dxa"/>
            <w:shd w:val="clear" w:color="auto" w:fill="auto"/>
            <w:tcMar>
              <w:top w:w="100" w:type="dxa"/>
              <w:left w:w="100" w:type="dxa"/>
              <w:bottom w:w="100" w:type="dxa"/>
              <w:right w:w="100" w:type="dxa"/>
            </w:tcMar>
            <w:vAlign w:val="center"/>
          </w:tcPr>
          <w:p w14:paraId="4013927B" w14:textId="77777777" w:rsidR="007D14BC" w:rsidRDefault="00000000">
            <w:pPr>
              <w:widowControl w:val="0"/>
              <w:spacing w:line="240" w:lineRule="auto"/>
              <w:jc w:val="center"/>
            </w:pPr>
            <w:proofErr w:type="gramStart"/>
            <w:r>
              <w:t>[ ]</w:t>
            </w:r>
            <w:proofErr w:type="gramEnd"/>
            <w:r>
              <w:t xml:space="preserve"> - 63 parameters</w:t>
            </w:r>
          </w:p>
        </w:tc>
        <w:tc>
          <w:tcPr>
            <w:tcW w:w="2565" w:type="dxa"/>
            <w:shd w:val="clear" w:color="auto" w:fill="auto"/>
            <w:tcMar>
              <w:top w:w="100" w:type="dxa"/>
              <w:left w:w="100" w:type="dxa"/>
              <w:bottom w:w="100" w:type="dxa"/>
              <w:right w:w="100" w:type="dxa"/>
            </w:tcMar>
            <w:vAlign w:val="center"/>
          </w:tcPr>
          <w:p w14:paraId="49E7493B" w14:textId="77777777" w:rsidR="007D14BC" w:rsidRDefault="00000000">
            <w:pPr>
              <w:widowControl w:val="0"/>
              <w:spacing w:line="240" w:lineRule="auto"/>
              <w:jc w:val="center"/>
            </w:pPr>
            <w:r>
              <w:t>0.0145</w:t>
            </w:r>
          </w:p>
        </w:tc>
        <w:tc>
          <w:tcPr>
            <w:tcW w:w="2640" w:type="dxa"/>
            <w:shd w:val="clear" w:color="auto" w:fill="auto"/>
            <w:tcMar>
              <w:top w:w="100" w:type="dxa"/>
              <w:left w:w="100" w:type="dxa"/>
              <w:bottom w:w="100" w:type="dxa"/>
              <w:right w:w="100" w:type="dxa"/>
            </w:tcMar>
            <w:vAlign w:val="center"/>
          </w:tcPr>
          <w:p w14:paraId="48F14063" w14:textId="77777777" w:rsidR="007D14BC" w:rsidRDefault="00000000">
            <w:pPr>
              <w:widowControl w:val="0"/>
              <w:spacing w:line="240" w:lineRule="auto"/>
              <w:jc w:val="center"/>
            </w:pPr>
            <w:r>
              <w:t>0.7156 (0.7080-0.7232)</w:t>
            </w:r>
          </w:p>
        </w:tc>
      </w:tr>
      <w:tr w:rsidR="007D14BC" w14:paraId="6007E454" w14:textId="77777777">
        <w:trPr>
          <w:trHeight w:val="473"/>
        </w:trPr>
        <w:tc>
          <w:tcPr>
            <w:tcW w:w="4650" w:type="dxa"/>
            <w:shd w:val="clear" w:color="auto" w:fill="auto"/>
            <w:tcMar>
              <w:top w:w="100" w:type="dxa"/>
              <w:left w:w="100" w:type="dxa"/>
              <w:bottom w:w="100" w:type="dxa"/>
              <w:right w:w="100" w:type="dxa"/>
            </w:tcMar>
            <w:vAlign w:val="center"/>
          </w:tcPr>
          <w:p w14:paraId="33A5AF13" w14:textId="77777777" w:rsidR="007D14BC" w:rsidRDefault="00000000">
            <w:pPr>
              <w:widowControl w:val="0"/>
              <w:spacing w:line="240" w:lineRule="auto"/>
              <w:jc w:val="center"/>
            </w:pPr>
            <w:r>
              <w:t>[1536] - 36867 parameters</w:t>
            </w:r>
          </w:p>
        </w:tc>
        <w:tc>
          <w:tcPr>
            <w:tcW w:w="2565" w:type="dxa"/>
            <w:shd w:val="clear" w:color="auto" w:fill="auto"/>
            <w:tcMar>
              <w:top w:w="100" w:type="dxa"/>
              <w:left w:w="100" w:type="dxa"/>
              <w:bottom w:w="100" w:type="dxa"/>
              <w:right w:w="100" w:type="dxa"/>
            </w:tcMar>
            <w:vAlign w:val="center"/>
          </w:tcPr>
          <w:p w14:paraId="763A4656" w14:textId="77777777" w:rsidR="007D14BC" w:rsidRDefault="00000000">
            <w:pPr>
              <w:widowControl w:val="0"/>
              <w:spacing w:line="240" w:lineRule="auto"/>
              <w:jc w:val="center"/>
            </w:pPr>
            <w:r>
              <w:t>0.0049</w:t>
            </w:r>
          </w:p>
        </w:tc>
        <w:tc>
          <w:tcPr>
            <w:tcW w:w="2640" w:type="dxa"/>
            <w:shd w:val="clear" w:color="auto" w:fill="auto"/>
            <w:tcMar>
              <w:top w:w="100" w:type="dxa"/>
              <w:left w:w="100" w:type="dxa"/>
              <w:bottom w:w="100" w:type="dxa"/>
              <w:right w:w="100" w:type="dxa"/>
            </w:tcMar>
            <w:vAlign w:val="center"/>
          </w:tcPr>
          <w:p w14:paraId="34A95AA9" w14:textId="77777777" w:rsidR="007D14BC" w:rsidRDefault="00000000">
            <w:pPr>
              <w:widowControl w:val="0"/>
              <w:spacing w:line="240" w:lineRule="auto"/>
              <w:jc w:val="center"/>
            </w:pPr>
            <w:r>
              <w:t>0.7727 (0.7660-0.7794)</w:t>
            </w:r>
          </w:p>
        </w:tc>
      </w:tr>
    </w:tbl>
    <w:p w14:paraId="29CF49AD" w14:textId="77777777" w:rsidR="007D14BC" w:rsidRDefault="00000000">
      <w:pPr>
        <w:spacing w:line="360" w:lineRule="auto"/>
      </w:pPr>
      <w:r>
        <w:br w:type="page"/>
      </w:r>
    </w:p>
    <w:p w14:paraId="104A3F8D" w14:textId="77777777" w:rsidR="007D14BC" w:rsidRDefault="00000000">
      <w:pPr>
        <w:pStyle w:val="Heading1"/>
        <w:spacing w:line="360" w:lineRule="auto"/>
      </w:pPr>
      <w:bookmarkStart w:id="22" w:name="_pygwtt2d82qh" w:colFirst="0" w:colLast="0"/>
      <w:bookmarkEnd w:id="22"/>
      <w:r>
        <w:lastRenderedPageBreak/>
        <w:t>Table 3</w:t>
      </w:r>
    </w:p>
    <w:p w14:paraId="0B74C590" w14:textId="77777777" w:rsidR="007D14BC" w:rsidRDefault="00000000">
      <w:pPr>
        <w:spacing w:line="360" w:lineRule="auto"/>
      </w:pPr>
      <w:r>
        <w:t>Table 3. Comparison of different hyperparameter sets</w:t>
      </w:r>
    </w:p>
    <w:tbl>
      <w:tblPr>
        <w:tblStyle w:val="a1"/>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1"/>
        <w:gridCol w:w="1096"/>
        <w:gridCol w:w="1785"/>
        <w:gridCol w:w="1094"/>
        <w:gridCol w:w="1785"/>
        <w:gridCol w:w="1094"/>
        <w:gridCol w:w="1785"/>
      </w:tblGrid>
      <w:tr w:rsidR="007D14BC" w14:paraId="4FE1D369" w14:textId="77777777">
        <w:trPr>
          <w:trHeight w:val="155"/>
        </w:trPr>
        <w:tc>
          <w:tcPr>
            <w:tcW w:w="1140" w:type="dxa"/>
            <w:shd w:val="clear" w:color="auto" w:fill="auto"/>
            <w:tcMar>
              <w:top w:w="100" w:type="dxa"/>
              <w:left w:w="100" w:type="dxa"/>
              <w:bottom w:w="100" w:type="dxa"/>
              <w:right w:w="100" w:type="dxa"/>
            </w:tcMar>
            <w:vAlign w:val="center"/>
          </w:tcPr>
          <w:p w14:paraId="19CBE7C7" w14:textId="77777777" w:rsidR="007D14BC" w:rsidRDefault="007D14BC">
            <w:pPr>
              <w:widowControl w:val="0"/>
              <w:spacing w:line="240" w:lineRule="auto"/>
              <w:jc w:val="center"/>
            </w:pPr>
          </w:p>
        </w:tc>
        <w:tc>
          <w:tcPr>
            <w:tcW w:w="2880" w:type="dxa"/>
            <w:gridSpan w:val="2"/>
            <w:shd w:val="clear" w:color="auto" w:fill="auto"/>
            <w:tcMar>
              <w:top w:w="100" w:type="dxa"/>
              <w:left w:w="100" w:type="dxa"/>
              <w:bottom w:w="100" w:type="dxa"/>
              <w:right w:w="100" w:type="dxa"/>
            </w:tcMar>
            <w:vAlign w:val="center"/>
          </w:tcPr>
          <w:p w14:paraId="3E877531" w14:textId="77777777" w:rsidR="007D14BC" w:rsidRDefault="00000000">
            <w:pPr>
              <w:widowControl w:val="0"/>
              <w:spacing w:line="240" w:lineRule="auto"/>
              <w:jc w:val="center"/>
            </w:pPr>
            <w:r>
              <w:t>100 Epochs</w:t>
            </w:r>
          </w:p>
        </w:tc>
        <w:tc>
          <w:tcPr>
            <w:tcW w:w="2879" w:type="dxa"/>
            <w:gridSpan w:val="2"/>
            <w:shd w:val="clear" w:color="auto" w:fill="auto"/>
            <w:tcMar>
              <w:top w:w="100" w:type="dxa"/>
              <w:left w:w="100" w:type="dxa"/>
              <w:bottom w:w="100" w:type="dxa"/>
              <w:right w:w="100" w:type="dxa"/>
            </w:tcMar>
            <w:vAlign w:val="center"/>
          </w:tcPr>
          <w:p w14:paraId="6DA79F9B" w14:textId="77777777" w:rsidR="007D14BC" w:rsidRDefault="00000000">
            <w:pPr>
              <w:widowControl w:val="0"/>
              <w:spacing w:line="240" w:lineRule="auto"/>
              <w:jc w:val="center"/>
            </w:pPr>
            <w:r>
              <w:t>200 Epochs</w:t>
            </w:r>
          </w:p>
        </w:tc>
        <w:tc>
          <w:tcPr>
            <w:tcW w:w="2879" w:type="dxa"/>
            <w:gridSpan w:val="2"/>
            <w:shd w:val="clear" w:color="auto" w:fill="auto"/>
            <w:tcMar>
              <w:top w:w="100" w:type="dxa"/>
              <w:left w:w="100" w:type="dxa"/>
              <w:bottom w:w="100" w:type="dxa"/>
              <w:right w:w="100" w:type="dxa"/>
            </w:tcMar>
            <w:vAlign w:val="center"/>
          </w:tcPr>
          <w:p w14:paraId="52A2F019" w14:textId="77777777" w:rsidR="007D14BC" w:rsidRDefault="00000000">
            <w:pPr>
              <w:widowControl w:val="0"/>
              <w:spacing w:line="240" w:lineRule="auto"/>
              <w:jc w:val="center"/>
            </w:pPr>
            <w:r>
              <w:t>400 Epochs</w:t>
            </w:r>
          </w:p>
        </w:tc>
      </w:tr>
      <w:tr w:rsidR="007D14BC" w14:paraId="28A0401B" w14:textId="77777777">
        <w:trPr>
          <w:trHeight w:val="270"/>
        </w:trPr>
        <w:tc>
          <w:tcPr>
            <w:tcW w:w="1140" w:type="dxa"/>
            <w:shd w:val="clear" w:color="auto" w:fill="auto"/>
            <w:tcMar>
              <w:top w:w="100" w:type="dxa"/>
              <w:left w:w="100" w:type="dxa"/>
              <w:bottom w:w="100" w:type="dxa"/>
              <w:right w:w="100" w:type="dxa"/>
            </w:tcMar>
            <w:vAlign w:val="center"/>
          </w:tcPr>
          <w:p w14:paraId="2578454D" w14:textId="77777777" w:rsidR="007D14BC" w:rsidRDefault="007D14BC">
            <w:pPr>
              <w:widowControl w:val="0"/>
              <w:spacing w:line="240" w:lineRule="auto"/>
              <w:jc w:val="center"/>
            </w:pPr>
          </w:p>
        </w:tc>
        <w:tc>
          <w:tcPr>
            <w:tcW w:w="1095" w:type="dxa"/>
            <w:shd w:val="clear" w:color="auto" w:fill="auto"/>
            <w:tcMar>
              <w:top w:w="100" w:type="dxa"/>
              <w:left w:w="100" w:type="dxa"/>
              <w:bottom w:w="100" w:type="dxa"/>
              <w:right w:w="100" w:type="dxa"/>
            </w:tcMar>
            <w:vAlign w:val="center"/>
          </w:tcPr>
          <w:p w14:paraId="120772DE" w14:textId="77777777" w:rsidR="007D14BC" w:rsidRDefault="00000000">
            <w:pPr>
              <w:widowControl w:val="0"/>
              <w:spacing w:line="240" w:lineRule="auto"/>
              <w:jc w:val="center"/>
            </w:pPr>
            <w:r>
              <w:t>Pred. RR Variance</w:t>
            </w:r>
          </w:p>
        </w:tc>
        <w:tc>
          <w:tcPr>
            <w:tcW w:w="1785" w:type="dxa"/>
            <w:shd w:val="clear" w:color="auto" w:fill="auto"/>
            <w:tcMar>
              <w:top w:w="100" w:type="dxa"/>
              <w:left w:w="100" w:type="dxa"/>
              <w:bottom w:w="100" w:type="dxa"/>
              <w:right w:w="100" w:type="dxa"/>
            </w:tcMar>
            <w:vAlign w:val="center"/>
          </w:tcPr>
          <w:p w14:paraId="42CE6499" w14:textId="77777777" w:rsidR="007D14BC" w:rsidRDefault="00000000">
            <w:pPr>
              <w:widowControl w:val="0"/>
              <w:spacing w:line="240" w:lineRule="auto"/>
              <w:jc w:val="center"/>
            </w:pPr>
            <w:r>
              <w:t xml:space="preserve">Accuracy </w:t>
            </w:r>
          </w:p>
          <w:p w14:paraId="02F61308" w14:textId="77777777" w:rsidR="007D14BC" w:rsidRDefault="00000000">
            <w:pPr>
              <w:widowControl w:val="0"/>
              <w:spacing w:line="240" w:lineRule="auto"/>
              <w:jc w:val="center"/>
            </w:pPr>
            <w:r>
              <w:t>(95% CI)</w:t>
            </w:r>
          </w:p>
        </w:tc>
        <w:tc>
          <w:tcPr>
            <w:tcW w:w="1094" w:type="dxa"/>
            <w:shd w:val="clear" w:color="auto" w:fill="auto"/>
            <w:tcMar>
              <w:top w:w="100" w:type="dxa"/>
              <w:left w:w="100" w:type="dxa"/>
              <w:bottom w:w="100" w:type="dxa"/>
              <w:right w:w="100" w:type="dxa"/>
            </w:tcMar>
            <w:vAlign w:val="center"/>
          </w:tcPr>
          <w:p w14:paraId="3544DE64" w14:textId="77777777" w:rsidR="007D14BC" w:rsidRDefault="00000000">
            <w:pPr>
              <w:widowControl w:val="0"/>
              <w:spacing w:line="240" w:lineRule="auto"/>
              <w:jc w:val="center"/>
            </w:pPr>
            <w:r>
              <w:t>Pred. RR Variance</w:t>
            </w:r>
          </w:p>
        </w:tc>
        <w:tc>
          <w:tcPr>
            <w:tcW w:w="1785" w:type="dxa"/>
            <w:shd w:val="clear" w:color="auto" w:fill="auto"/>
            <w:tcMar>
              <w:top w:w="100" w:type="dxa"/>
              <w:left w:w="100" w:type="dxa"/>
              <w:bottom w:w="100" w:type="dxa"/>
              <w:right w:w="100" w:type="dxa"/>
            </w:tcMar>
            <w:vAlign w:val="center"/>
          </w:tcPr>
          <w:p w14:paraId="2E147CEC" w14:textId="77777777" w:rsidR="007D14BC" w:rsidRDefault="00000000">
            <w:pPr>
              <w:widowControl w:val="0"/>
              <w:spacing w:line="240" w:lineRule="auto"/>
              <w:jc w:val="center"/>
            </w:pPr>
            <w:r>
              <w:t xml:space="preserve">Accuracy </w:t>
            </w:r>
          </w:p>
          <w:p w14:paraId="63092500" w14:textId="77777777" w:rsidR="007D14BC" w:rsidRDefault="00000000">
            <w:pPr>
              <w:widowControl w:val="0"/>
              <w:spacing w:line="240" w:lineRule="auto"/>
              <w:jc w:val="center"/>
            </w:pPr>
            <w:r>
              <w:t>(95% CI)</w:t>
            </w:r>
          </w:p>
        </w:tc>
        <w:tc>
          <w:tcPr>
            <w:tcW w:w="1094" w:type="dxa"/>
            <w:shd w:val="clear" w:color="auto" w:fill="auto"/>
            <w:tcMar>
              <w:top w:w="100" w:type="dxa"/>
              <w:left w:w="100" w:type="dxa"/>
              <w:bottom w:w="100" w:type="dxa"/>
              <w:right w:w="100" w:type="dxa"/>
            </w:tcMar>
            <w:vAlign w:val="center"/>
          </w:tcPr>
          <w:p w14:paraId="70DD64D6" w14:textId="77777777" w:rsidR="007D14BC" w:rsidRDefault="00000000">
            <w:pPr>
              <w:widowControl w:val="0"/>
              <w:spacing w:line="240" w:lineRule="auto"/>
              <w:jc w:val="center"/>
            </w:pPr>
            <w:r>
              <w:t>Pred. RR Variance</w:t>
            </w:r>
          </w:p>
        </w:tc>
        <w:tc>
          <w:tcPr>
            <w:tcW w:w="1785" w:type="dxa"/>
            <w:shd w:val="clear" w:color="auto" w:fill="auto"/>
            <w:tcMar>
              <w:top w:w="100" w:type="dxa"/>
              <w:left w:w="100" w:type="dxa"/>
              <w:bottom w:w="100" w:type="dxa"/>
              <w:right w:w="100" w:type="dxa"/>
            </w:tcMar>
            <w:vAlign w:val="center"/>
          </w:tcPr>
          <w:p w14:paraId="78725EE6" w14:textId="77777777" w:rsidR="007D14BC" w:rsidRDefault="00000000">
            <w:pPr>
              <w:widowControl w:val="0"/>
              <w:spacing w:line="240" w:lineRule="auto"/>
              <w:jc w:val="center"/>
            </w:pPr>
            <w:r>
              <w:t xml:space="preserve">Accuracy </w:t>
            </w:r>
          </w:p>
          <w:p w14:paraId="56AF92D1" w14:textId="77777777" w:rsidR="007D14BC" w:rsidRDefault="00000000">
            <w:pPr>
              <w:widowControl w:val="0"/>
              <w:spacing w:line="240" w:lineRule="auto"/>
              <w:jc w:val="center"/>
            </w:pPr>
            <w:r>
              <w:t>(95% CI)</w:t>
            </w:r>
          </w:p>
        </w:tc>
      </w:tr>
      <w:tr w:rsidR="007D14BC" w14:paraId="2D7398E1" w14:textId="77777777">
        <w:trPr>
          <w:trHeight w:val="746"/>
        </w:trPr>
        <w:tc>
          <w:tcPr>
            <w:tcW w:w="1140" w:type="dxa"/>
            <w:shd w:val="clear" w:color="auto" w:fill="auto"/>
            <w:tcMar>
              <w:top w:w="100" w:type="dxa"/>
              <w:left w:w="100" w:type="dxa"/>
              <w:bottom w:w="100" w:type="dxa"/>
              <w:right w:w="100" w:type="dxa"/>
            </w:tcMar>
            <w:vAlign w:val="center"/>
          </w:tcPr>
          <w:p w14:paraId="26C82008" w14:textId="77777777" w:rsidR="007D14BC" w:rsidRDefault="00000000">
            <w:pPr>
              <w:widowControl w:val="0"/>
              <w:spacing w:line="240" w:lineRule="auto"/>
              <w:jc w:val="center"/>
            </w:pPr>
            <w:r>
              <w:t>0.005 LR</w:t>
            </w:r>
          </w:p>
          <w:p w14:paraId="66818CAD" w14:textId="77777777" w:rsidR="007D14BC" w:rsidRDefault="00000000">
            <w:pPr>
              <w:widowControl w:val="0"/>
              <w:spacing w:line="240" w:lineRule="auto"/>
              <w:jc w:val="center"/>
            </w:pPr>
            <w:r>
              <w:t>0.05 M</w:t>
            </w:r>
          </w:p>
        </w:tc>
        <w:tc>
          <w:tcPr>
            <w:tcW w:w="1095" w:type="dxa"/>
            <w:shd w:val="clear" w:color="auto" w:fill="auto"/>
            <w:tcMar>
              <w:top w:w="100" w:type="dxa"/>
              <w:left w:w="100" w:type="dxa"/>
              <w:bottom w:w="100" w:type="dxa"/>
              <w:right w:w="100" w:type="dxa"/>
            </w:tcMar>
            <w:vAlign w:val="center"/>
          </w:tcPr>
          <w:p w14:paraId="12FEA46A" w14:textId="77777777" w:rsidR="007D14BC" w:rsidRDefault="00000000">
            <w:pPr>
              <w:widowControl w:val="0"/>
              <w:spacing w:line="240" w:lineRule="auto"/>
              <w:jc w:val="center"/>
            </w:pPr>
            <w:r>
              <w:t>0.0080</w:t>
            </w:r>
          </w:p>
        </w:tc>
        <w:tc>
          <w:tcPr>
            <w:tcW w:w="1785" w:type="dxa"/>
            <w:shd w:val="clear" w:color="auto" w:fill="auto"/>
            <w:tcMar>
              <w:top w:w="100" w:type="dxa"/>
              <w:left w:w="100" w:type="dxa"/>
              <w:bottom w:w="100" w:type="dxa"/>
              <w:right w:w="100" w:type="dxa"/>
            </w:tcMar>
            <w:vAlign w:val="center"/>
          </w:tcPr>
          <w:p w14:paraId="4DF628A2" w14:textId="77777777" w:rsidR="007D14BC" w:rsidRDefault="00000000">
            <w:pPr>
              <w:widowControl w:val="0"/>
              <w:spacing w:line="240" w:lineRule="auto"/>
              <w:jc w:val="center"/>
            </w:pPr>
            <w:r>
              <w:t>0.7511 (0.7443-0.7579)</w:t>
            </w:r>
          </w:p>
        </w:tc>
        <w:tc>
          <w:tcPr>
            <w:tcW w:w="1094" w:type="dxa"/>
            <w:shd w:val="clear" w:color="auto" w:fill="auto"/>
            <w:tcMar>
              <w:top w:w="100" w:type="dxa"/>
              <w:left w:w="100" w:type="dxa"/>
              <w:bottom w:w="100" w:type="dxa"/>
              <w:right w:w="100" w:type="dxa"/>
            </w:tcMar>
            <w:vAlign w:val="center"/>
          </w:tcPr>
          <w:p w14:paraId="7781BC8B" w14:textId="77777777" w:rsidR="007D14BC" w:rsidRDefault="00000000">
            <w:pPr>
              <w:widowControl w:val="0"/>
              <w:spacing w:line="240" w:lineRule="auto"/>
              <w:jc w:val="center"/>
            </w:pPr>
            <w:r>
              <w:t>0.0061</w:t>
            </w:r>
          </w:p>
        </w:tc>
        <w:tc>
          <w:tcPr>
            <w:tcW w:w="1785" w:type="dxa"/>
            <w:shd w:val="clear" w:color="auto" w:fill="auto"/>
            <w:tcMar>
              <w:top w:w="100" w:type="dxa"/>
              <w:left w:w="100" w:type="dxa"/>
              <w:bottom w:w="100" w:type="dxa"/>
              <w:right w:w="100" w:type="dxa"/>
            </w:tcMar>
            <w:vAlign w:val="center"/>
          </w:tcPr>
          <w:p w14:paraId="472B1DB3" w14:textId="77777777" w:rsidR="007D14BC" w:rsidRDefault="00000000">
            <w:pPr>
              <w:widowControl w:val="0"/>
              <w:spacing w:line="240" w:lineRule="auto"/>
              <w:jc w:val="center"/>
            </w:pPr>
            <w:r>
              <w:t>0.7615 (0.7544-0.7686)</w:t>
            </w:r>
          </w:p>
        </w:tc>
        <w:tc>
          <w:tcPr>
            <w:tcW w:w="1094" w:type="dxa"/>
            <w:shd w:val="clear" w:color="auto" w:fill="auto"/>
            <w:tcMar>
              <w:top w:w="100" w:type="dxa"/>
              <w:left w:w="100" w:type="dxa"/>
              <w:bottom w:w="100" w:type="dxa"/>
              <w:right w:w="100" w:type="dxa"/>
            </w:tcMar>
            <w:vAlign w:val="center"/>
          </w:tcPr>
          <w:p w14:paraId="5C1F49F2" w14:textId="77777777" w:rsidR="007D14BC" w:rsidRDefault="00000000">
            <w:pPr>
              <w:widowControl w:val="0"/>
              <w:spacing w:line="240" w:lineRule="auto"/>
              <w:jc w:val="center"/>
            </w:pPr>
            <w:r>
              <w:t>0.0048</w:t>
            </w:r>
          </w:p>
        </w:tc>
        <w:tc>
          <w:tcPr>
            <w:tcW w:w="1785" w:type="dxa"/>
            <w:shd w:val="clear" w:color="auto" w:fill="auto"/>
            <w:tcMar>
              <w:top w:w="100" w:type="dxa"/>
              <w:left w:w="100" w:type="dxa"/>
              <w:bottom w:w="100" w:type="dxa"/>
              <w:right w:w="100" w:type="dxa"/>
            </w:tcMar>
            <w:vAlign w:val="center"/>
          </w:tcPr>
          <w:p w14:paraId="3764B4A9" w14:textId="77777777" w:rsidR="007D14BC" w:rsidRDefault="00000000">
            <w:pPr>
              <w:widowControl w:val="0"/>
              <w:spacing w:line="240" w:lineRule="auto"/>
              <w:jc w:val="center"/>
            </w:pPr>
            <w:r>
              <w:t>0.7674 (0.7606-0.7742)</w:t>
            </w:r>
          </w:p>
        </w:tc>
      </w:tr>
      <w:tr w:rsidR="007D14BC" w14:paraId="4DEF5777" w14:textId="77777777">
        <w:trPr>
          <w:trHeight w:val="746"/>
        </w:trPr>
        <w:tc>
          <w:tcPr>
            <w:tcW w:w="1140" w:type="dxa"/>
            <w:shd w:val="clear" w:color="auto" w:fill="auto"/>
            <w:tcMar>
              <w:top w:w="100" w:type="dxa"/>
              <w:left w:w="100" w:type="dxa"/>
              <w:bottom w:w="100" w:type="dxa"/>
              <w:right w:w="100" w:type="dxa"/>
            </w:tcMar>
            <w:vAlign w:val="center"/>
          </w:tcPr>
          <w:p w14:paraId="46BCAF47" w14:textId="77777777" w:rsidR="007D14BC" w:rsidRDefault="00000000">
            <w:pPr>
              <w:widowControl w:val="0"/>
              <w:spacing w:line="240" w:lineRule="auto"/>
              <w:jc w:val="center"/>
            </w:pPr>
            <w:r>
              <w:t>0.005 LR</w:t>
            </w:r>
          </w:p>
          <w:p w14:paraId="4F9D11D5" w14:textId="77777777" w:rsidR="007D14BC" w:rsidRDefault="00000000">
            <w:pPr>
              <w:widowControl w:val="0"/>
              <w:spacing w:line="240" w:lineRule="auto"/>
              <w:jc w:val="center"/>
            </w:pPr>
            <w:r>
              <w:t>0.1 M</w:t>
            </w:r>
          </w:p>
        </w:tc>
        <w:tc>
          <w:tcPr>
            <w:tcW w:w="1095" w:type="dxa"/>
            <w:shd w:val="clear" w:color="auto" w:fill="auto"/>
            <w:tcMar>
              <w:top w:w="100" w:type="dxa"/>
              <w:left w:w="100" w:type="dxa"/>
              <w:bottom w:w="100" w:type="dxa"/>
              <w:right w:w="100" w:type="dxa"/>
            </w:tcMar>
            <w:vAlign w:val="center"/>
          </w:tcPr>
          <w:p w14:paraId="57C1E674" w14:textId="77777777" w:rsidR="007D14BC" w:rsidRDefault="00000000">
            <w:pPr>
              <w:widowControl w:val="0"/>
              <w:spacing w:line="240" w:lineRule="auto"/>
              <w:jc w:val="center"/>
            </w:pPr>
            <w:r>
              <w:t>0.0094</w:t>
            </w:r>
          </w:p>
        </w:tc>
        <w:tc>
          <w:tcPr>
            <w:tcW w:w="1785" w:type="dxa"/>
            <w:shd w:val="clear" w:color="auto" w:fill="auto"/>
            <w:tcMar>
              <w:top w:w="100" w:type="dxa"/>
              <w:left w:w="100" w:type="dxa"/>
              <w:bottom w:w="100" w:type="dxa"/>
              <w:right w:w="100" w:type="dxa"/>
            </w:tcMar>
            <w:vAlign w:val="center"/>
          </w:tcPr>
          <w:p w14:paraId="44B2D452" w14:textId="77777777" w:rsidR="007D14BC" w:rsidRDefault="00000000">
            <w:pPr>
              <w:widowControl w:val="0"/>
              <w:spacing w:line="240" w:lineRule="auto"/>
              <w:jc w:val="center"/>
            </w:pPr>
            <w:r>
              <w:t>0.7444 (0.7372-0.7515)</w:t>
            </w:r>
          </w:p>
        </w:tc>
        <w:tc>
          <w:tcPr>
            <w:tcW w:w="1094" w:type="dxa"/>
            <w:shd w:val="clear" w:color="auto" w:fill="auto"/>
            <w:tcMar>
              <w:top w:w="100" w:type="dxa"/>
              <w:left w:w="100" w:type="dxa"/>
              <w:bottom w:w="100" w:type="dxa"/>
              <w:right w:w="100" w:type="dxa"/>
            </w:tcMar>
            <w:vAlign w:val="center"/>
          </w:tcPr>
          <w:p w14:paraId="1B882203" w14:textId="77777777" w:rsidR="007D14BC" w:rsidRDefault="00000000">
            <w:pPr>
              <w:widowControl w:val="0"/>
              <w:spacing w:line="240" w:lineRule="auto"/>
              <w:jc w:val="center"/>
            </w:pPr>
            <w:r>
              <w:t>0.0068</w:t>
            </w:r>
          </w:p>
        </w:tc>
        <w:tc>
          <w:tcPr>
            <w:tcW w:w="1785" w:type="dxa"/>
            <w:shd w:val="clear" w:color="auto" w:fill="auto"/>
            <w:tcMar>
              <w:top w:w="100" w:type="dxa"/>
              <w:left w:w="100" w:type="dxa"/>
              <w:bottom w:w="100" w:type="dxa"/>
              <w:right w:w="100" w:type="dxa"/>
            </w:tcMar>
            <w:vAlign w:val="center"/>
          </w:tcPr>
          <w:p w14:paraId="508D86DC" w14:textId="77777777" w:rsidR="007D14BC" w:rsidRDefault="00000000">
            <w:pPr>
              <w:widowControl w:val="0"/>
              <w:spacing w:line="240" w:lineRule="auto"/>
              <w:jc w:val="center"/>
            </w:pPr>
            <w:r>
              <w:t>0.7663 (0.7599-0.7727)</w:t>
            </w:r>
          </w:p>
        </w:tc>
        <w:tc>
          <w:tcPr>
            <w:tcW w:w="1094" w:type="dxa"/>
            <w:shd w:val="clear" w:color="auto" w:fill="auto"/>
            <w:tcMar>
              <w:top w:w="100" w:type="dxa"/>
              <w:left w:w="100" w:type="dxa"/>
              <w:bottom w:w="100" w:type="dxa"/>
              <w:right w:w="100" w:type="dxa"/>
            </w:tcMar>
            <w:vAlign w:val="center"/>
          </w:tcPr>
          <w:p w14:paraId="607B817C" w14:textId="77777777" w:rsidR="007D14BC" w:rsidRDefault="00000000">
            <w:pPr>
              <w:widowControl w:val="0"/>
              <w:spacing w:line="240" w:lineRule="auto"/>
              <w:jc w:val="center"/>
            </w:pPr>
            <w:r>
              <w:t>0.0043</w:t>
            </w:r>
          </w:p>
        </w:tc>
        <w:tc>
          <w:tcPr>
            <w:tcW w:w="1785" w:type="dxa"/>
            <w:shd w:val="clear" w:color="auto" w:fill="auto"/>
            <w:tcMar>
              <w:top w:w="100" w:type="dxa"/>
              <w:left w:w="100" w:type="dxa"/>
              <w:bottom w:w="100" w:type="dxa"/>
              <w:right w:w="100" w:type="dxa"/>
            </w:tcMar>
            <w:vAlign w:val="center"/>
          </w:tcPr>
          <w:p w14:paraId="7D234A89" w14:textId="77777777" w:rsidR="007D14BC" w:rsidRDefault="00000000">
            <w:pPr>
              <w:widowControl w:val="0"/>
              <w:spacing w:line="240" w:lineRule="auto"/>
              <w:jc w:val="center"/>
            </w:pPr>
            <w:r>
              <w:t>0.7706 (0.7638-0.7773)</w:t>
            </w:r>
          </w:p>
        </w:tc>
      </w:tr>
      <w:tr w:rsidR="007D14BC" w14:paraId="397B2224" w14:textId="77777777">
        <w:trPr>
          <w:trHeight w:val="746"/>
        </w:trPr>
        <w:tc>
          <w:tcPr>
            <w:tcW w:w="1140" w:type="dxa"/>
            <w:shd w:val="clear" w:color="auto" w:fill="auto"/>
            <w:tcMar>
              <w:top w:w="100" w:type="dxa"/>
              <w:left w:w="100" w:type="dxa"/>
              <w:bottom w:w="100" w:type="dxa"/>
              <w:right w:w="100" w:type="dxa"/>
            </w:tcMar>
            <w:vAlign w:val="center"/>
          </w:tcPr>
          <w:p w14:paraId="71FB4712" w14:textId="77777777" w:rsidR="007D14BC" w:rsidRDefault="00000000">
            <w:pPr>
              <w:widowControl w:val="0"/>
              <w:spacing w:line="240" w:lineRule="auto"/>
              <w:jc w:val="center"/>
            </w:pPr>
            <w:r>
              <w:t>0.005 LR</w:t>
            </w:r>
          </w:p>
          <w:p w14:paraId="4FE26B62" w14:textId="77777777" w:rsidR="007D14BC" w:rsidRDefault="00000000">
            <w:pPr>
              <w:widowControl w:val="0"/>
              <w:spacing w:line="240" w:lineRule="auto"/>
              <w:jc w:val="center"/>
            </w:pPr>
            <w:r>
              <w:t>0.3 M</w:t>
            </w:r>
          </w:p>
        </w:tc>
        <w:tc>
          <w:tcPr>
            <w:tcW w:w="1095" w:type="dxa"/>
            <w:shd w:val="clear" w:color="auto" w:fill="auto"/>
            <w:tcMar>
              <w:top w:w="100" w:type="dxa"/>
              <w:left w:w="100" w:type="dxa"/>
              <w:bottom w:w="100" w:type="dxa"/>
              <w:right w:w="100" w:type="dxa"/>
            </w:tcMar>
            <w:vAlign w:val="center"/>
          </w:tcPr>
          <w:p w14:paraId="3C3E7388" w14:textId="77777777" w:rsidR="007D14BC" w:rsidRDefault="00000000">
            <w:pPr>
              <w:widowControl w:val="0"/>
              <w:spacing w:line="240" w:lineRule="auto"/>
              <w:jc w:val="center"/>
            </w:pPr>
            <w:r>
              <w:t>0.0086</w:t>
            </w:r>
          </w:p>
        </w:tc>
        <w:tc>
          <w:tcPr>
            <w:tcW w:w="1785" w:type="dxa"/>
            <w:shd w:val="clear" w:color="auto" w:fill="auto"/>
            <w:tcMar>
              <w:top w:w="100" w:type="dxa"/>
              <w:left w:w="100" w:type="dxa"/>
              <w:bottom w:w="100" w:type="dxa"/>
              <w:right w:w="100" w:type="dxa"/>
            </w:tcMar>
            <w:vAlign w:val="center"/>
          </w:tcPr>
          <w:p w14:paraId="42E2F595" w14:textId="77777777" w:rsidR="007D14BC" w:rsidRDefault="00000000">
            <w:pPr>
              <w:widowControl w:val="0"/>
              <w:spacing w:line="240" w:lineRule="auto"/>
              <w:jc w:val="center"/>
            </w:pPr>
            <w:r>
              <w:t>0.7538 (0.7468-0.7538)</w:t>
            </w:r>
          </w:p>
        </w:tc>
        <w:tc>
          <w:tcPr>
            <w:tcW w:w="1094" w:type="dxa"/>
            <w:shd w:val="clear" w:color="auto" w:fill="auto"/>
            <w:tcMar>
              <w:top w:w="100" w:type="dxa"/>
              <w:left w:w="100" w:type="dxa"/>
              <w:bottom w:w="100" w:type="dxa"/>
              <w:right w:w="100" w:type="dxa"/>
            </w:tcMar>
            <w:vAlign w:val="center"/>
          </w:tcPr>
          <w:p w14:paraId="17F4326B" w14:textId="77777777" w:rsidR="007D14BC" w:rsidRDefault="00000000">
            <w:pPr>
              <w:widowControl w:val="0"/>
              <w:spacing w:line="240" w:lineRule="auto"/>
              <w:jc w:val="center"/>
            </w:pPr>
            <w:r>
              <w:t>0.0043</w:t>
            </w:r>
          </w:p>
        </w:tc>
        <w:tc>
          <w:tcPr>
            <w:tcW w:w="1785" w:type="dxa"/>
            <w:shd w:val="clear" w:color="auto" w:fill="auto"/>
            <w:tcMar>
              <w:top w:w="100" w:type="dxa"/>
              <w:left w:w="100" w:type="dxa"/>
              <w:bottom w:w="100" w:type="dxa"/>
              <w:right w:w="100" w:type="dxa"/>
            </w:tcMar>
            <w:vAlign w:val="center"/>
          </w:tcPr>
          <w:p w14:paraId="0E3EEBD2" w14:textId="77777777" w:rsidR="007D14BC" w:rsidRDefault="00000000">
            <w:pPr>
              <w:widowControl w:val="0"/>
              <w:spacing w:line="240" w:lineRule="auto"/>
              <w:jc w:val="center"/>
            </w:pPr>
            <w:r>
              <w:t>0.7713 (0.7644-0.7783)</w:t>
            </w:r>
          </w:p>
        </w:tc>
        <w:tc>
          <w:tcPr>
            <w:tcW w:w="1094" w:type="dxa"/>
            <w:shd w:val="clear" w:color="auto" w:fill="auto"/>
            <w:tcMar>
              <w:top w:w="100" w:type="dxa"/>
              <w:left w:w="100" w:type="dxa"/>
              <w:bottom w:w="100" w:type="dxa"/>
              <w:right w:w="100" w:type="dxa"/>
            </w:tcMar>
            <w:vAlign w:val="center"/>
          </w:tcPr>
          <w:p w14:paraId="1EE98C91" w14:textId="77777777" w:rsidR="007D14BC" w:rsidRDefault="00000000">
            <w:pPr>
              <w:widowControl w:val="0"/>
              <w:spacing w:line="240" w:lineRule="auto"/>
              <w:jc w:val="center"/>
            </w:pPr>
            <w:r>
              <w:t>0.0040</w:t>
            </w:r>
          </w:p>
        </w:tc>
        <w:tc>
          <w:tcPr>
            <w:tcW w:w="1785" w:type="dxa"/>
            <w:shd w:val="clear" w:color="auto" w:fill="auto"/>
            <w:tcMar>
              <w:top w:w="100" w:type="dxa"/>
              <w:left w:w="100" w:type="dxa"/>
              <w:bottom w:w="100" w:type="dxa"/>
              <w:right w:w="100" w:type="dxa"/>
            </w:tcMar>
            <w:vAlign w:val="center"/>
          </w:tcPr>
          <w:p w14:paraId="00C24FC6" w14:textId="77777777" w:rsidR="007D14BC" w:rsidRDefault="00000000">
            <w:pPr>
              <w:widowControl w:val="0"/>
              <w:spacing w:line="240" w:lineRule="auto"/>
              <w:jc w:val="center"/>
            </w:pPr>
            <w:r>
              <w:t>0.7714 (0.7648-0.7781)</w:t>
            </w:r>
          </w:p>
        </w:tc>
      </w:tr>
      <w:tr w:rsidR="007D14BC" w14:paraId="59482687" w14:textId="77777777">
        <w:trPr>
          <w:trHeight w:val="746"/>
        </w:trPr>
        <w:tc>
          <w:tcPr>
            <w:tcW w:w="1140" w:type="dxa"/>
            <w:shd w:val="clear" w:color="auto" w:fill="auto"/>
            <w:tcMar>
              <w:top w:w="100" w:type="dxa"/>
              <w:left w:w="100" w:type="dxa"/>
              <w:bottom w:w="100" w:type="dxa"/>
              <w:right w:w="100" w:type="dxa"/>
            </w:tcMar>
            <w:vAlign w:val="center"/>
          </w:tcPr>
          <w:p w14:paraId="43D9964C" w14:textId="77777777" w:rsidR="007D14BC" w:rsidRDefault="00000000">
            <w:pPr>
              <w:widowControl w:val="0"/>
              <w:spacing w:line="240" w:lineRule="auto"/>
              <w:jc w:val="center"/>
            </w:pPr>
            <w:r>
              <w:t>0.005 LR</w:t>
            </w:r>
          </w:p>
          <w:p w14:paraId="0D67B109" w14:textId="77777777" w:rsidR="007D14BC" w:rsidRDefault="00000000">
            <w:pPr>
              <w:widowControl w:val="0"/>
              <w:spacing w:line="240" w:lineRule="auto"/>
              <w:jc w:val="center"/>
            </w:pPr>
            <w:r>
              <w:t>0.6 M</w:t>
            </w:r>
          </w:p>
        </w:tc>
        <w:tc>
          <w:tcPr>
            <w:tcW w:w="1095" w:type="dxa"/>
            <w:shd w:val="clear" w:color="auto" w:fill="auto"/>
            <w:tcMar>
              <w:top w:w="100" w:type="dxa"/>
              <w:left w:w="100" w:type="dxa"/>
              <w:bottom w:w="100" w:type="dxa"/>
              <w:right w:w="100" w:type="dxa"/>
            </w:tcMar>
            <w:vAlign w:val="center"/>
          </w:tcPr>
          <w:p w14:paraId="5DFF6E6D" w14:textId="77777777" w:rsidR="007D14BC" w:rsidRDefault="00000000">
            <w:pPr>
              <w:widowControl w:val="0"/>
              <w:spacing w:line="240" w:lineRule="auto"/>
              <w:jc w:val="center"/>
            </w:pPr>
            <w:r>
              <w:t>0.0058</w:t>
            </w:r>
          </w:p>
        </w:tc>
        <w:tc>
          <w:tcPr>
            <w:tcW w:w="1785" w:type="dxa"/>
            <w:shd w:val="clear" w:color="auto" w:fill="auto"/>
            <w:tcMar>
              <w:top w:w="100" w:type="dxa"/>
              <w:left w:w="100" w:type="dxa"/>
              <w:bottom w:w="100" w:type="dxa"/>
              <w:right w:w="100" w:type="dxa"/>
            </w:tcMar>
            <w:vAlign w:val="center"/>
          </w:tcPr>
          <w:p w14:paraId="2B3C225E" w14:textId="77777777" w:rsidR="007D14BC" w:rsidRDefault="00000000">
            <w:pPr>
              <w:widowControl w:val="0"/>
              <w:spacing w:line="240" w:lineRule="auto"/>
              <w:jc w:val="center"/>
            </w:pPr>
            <w:r>
              <w:t>0.7626 (0.7557-0.7695)</w:t>
            </w:r>
          </w:p>
        </w:tc>
        <w:tc>
          <w:tcPr>
            <w:tcW w:w="1094" w:type="dxa"/>
            <w:shd w:val="clear" w:color="auto" w:fill="auto"/>
            <w:tcMar>
              <w:top w:w="100" w:type="dxa"/>
              <w:left w:w="100" w:type="dxa"/>
              <w:bottom w:w="100" w:type="dxa"/>
              <w:right w:w="100" w:type="dxa"/>
            </w:tcMar>
            <w:vAlign w:val="center"/>
          </w:tcPr>
          <w:p w14:paraId="3CFF30AA" w14:textId="77777777" w:rsidR="007D14BC" w:rsidRDefault="00000000">
            <w:pPr>
              <w:widowControl w:val="0"/>
              <w:spacing w:line="240" w:lineRule="auto"/>
              <w:jc w:val="center"/>
            </w:pPr>
            <w:r>
              <w:t>0.0040</w:t>
            </w:r>
          </w:p>
        </w:tc>
        <w:tc>
          <w:tcPr>
            <w:tcW w:w="1785" w:type="dxa"/>
            <w:shd w:val="clear" w:color="auto" w:fill="auto"/>
            <w:tcMar>
              <w:top w:w="100" w:type="dxa"/>
              <w:left w:w="100" w:type="dxa"/>
              <w:bottom w:w="100" w:type="dxa"/>
              <w:right w:w="100" w:type="dxa"/>
            </w:tcMar>
            <w:vAlign w:val="center"/>
          </w:tcPr>
          <w:p w14:paraId="24FAAC4C" w14:textId="77777777" w:rsidR="007D14BC" w:rsidRDefault="00000000">
            <w:pPr>
              <w:widowControl w:val="0"/>
              <w:spacing w:line="240" w:lineRule="auto"/>
              <w:jc w:val="center"/>
            </w:pPr>
            <w:r>
              <w:t>0.7694 (0.7628-0.7759)</w:t>
            </w:r>
          </w:p>
        </w:tc>
        <w:tc>
          <w:tcPr>
            <w:tcW w:w="1094" w:type="dxa"/>
            <w:shd w:val="clear" w:color="auto" w:fill="auto"/>
            <w:tcMar>
              <w:top w:w="100" w:type="dxa"/>
              <w:left w:w="100" w:type="dxa"/>
              <w:bottom w:w="100" w:type="dxa"/>
              <w:right w:w="100" w:type="dxa"/>
            </w:tcMar>
            <w:vAlign w:val="center"/>
          </w:tcPr>
          <w:p w14:paraId="3FB09E79" w14:textId="77777777" w:rsidR="007D14BC" w:rsidRDefault="00000000">
            <w:pPr>
              <w:widowControl w:val="0"/>
              <w:spacing w:line="240" w:lineRule="auto"/>
              <w:jc w:val="center"/>
            </w:pPr>
            <w:r>
              <w:t>0.0046</w:t>
            </w:r>
          </w:p>
        </w:tc>
        <w:tc>
          <w:tcPr>
            <w:tcW w:w="1785" w:type="dxa"/>
            <w:shd w:val="clear" w:color="auto" w:fill="auto"/>
            <w:tcMar>
              <w:top w:w="100" w:type="dxa"/>
              <w:left w:w="100" w:type="dxa"/>
              <w:bottom w:w="100" w:type="dxa"/>
              <w:right w:w="100" w:type="dxa"/>
            </w:tcMar>
            <w:vAlign w:val="center"/>
          </w:tcPr>
          <w:p w14:paraId="75BC7101" w14:textId="77777777" w:rsidR="007D14BC" w:rsidRDefault="00000000">
            <w:pPr>
              <w:widowControl w:val="0"/>
              <w:spacing w:line="240" w:lineRule="auto"/>
              <w:jc w:val="center"/>
            </w:pPr>
            <w:r>
              <w:t>0.7747 (0.7684-0.7809)</w:t>
            </w:r>
          </w:p>
        </w:tc>
      </w:tr>
      <w:tr w:rsidR="007D14BC" w14:paraId="1832344B" w14:textId="77777777">
        <w:trPr>
          <w:trHeight w:val="746"/>
        </w:trPr>
        <w:tc>
          <w:tcPr>
            <w:tcW w:w="1140" w:type="dxa"/>
            <w:shd w:val="clear" w:color="auto" w:fill="auto"/>
            <w:tcMar>
              <w:top w:w="100" w:type="dxa"/>
              <w:left w:w="100" w:type="dxa"/>
              <w:bottom w:w="100" w:type="dxa"/>
              <w:right w:w="100" w:type="dxa"/>
            </w:tcMar>
            <w:vAlign w:val="center"/>
          </w:tcPr>
          <w:p w14:paraId="3FFAE9ED" w14:textId="77777777" w:rsidR="007D14BC" w:rsidRDefault="00000000">
            <w:pPr>
              <w:widowControl w:val="0"/>
              <w:spacing w:line="240" w:lineRule="auto"/>
              <w:jc w:val="center"/>
            </w:pPr>
            <w:r>
              <w:t>0.01 LR</w:t>
            </w:r>
          </w:p>
          <w:p w14:paraId="17ECFD9F" w14:textId="77777777" w:rsidR="007D14BC" w:rsidRDefault="00000000">
            <w:pPr>
              <w:widowControl w:val="0"/>
              <w:spacing w:line="240" w:lineRule="auto"/>
              <w:jc w:val="center"/>
            </w:pPr>
            <w:r>
              <w:t>0.05 M</w:t>
            </w:r>
          </w:p>
        </w:tc>
        <w:tc>
          <w:tcPr>
            <w:tcW w:w="1095" w:type="dxa"/>
            <w:shd w:val="clear" w:color="auto" w:fill="auto"/>
            <w:tcMar>
              <w:top w:w="100" w:type="dxa"/>
              <w:left w:w="100" w:type="dxa"/>
              <w:bottom w:w="100" w:type="dxa"/>
              <w:right w:w="100" w:type="dxa"/>
            </w:tcMar>
            <w:vAlign w:val="center"/>
          </w:tcPr>
          <w:p w14:paraId="79CA6C0A" w14:textId="77777777" w:rsidR="007D14BC" w:rsidRDefault="00000000">
            <w:pPr>
              <w:widowControl w:val="0"/>
              <w:spacing w:line="240" w:lineRule="auto"/>
              <w:jc w:val="center"/>
            </w:pPr>
            <w:r>
              <w:t>0.0060</w:t>
            </w:r>
          </w:p>
        </w:tc>
        <w:tc>
          <w:tcPr>
            <w:tcW w:w="1785" w:type="dxa"/>
            <w:shd w:val="clear" w:color="auto" w:fill="auto"/>
            <w:tcMar>
              <w:top w:w="100" w:type="dxa"/>
              <w:left w:w="100" w:type="dxa"/>
              <w:bottom w:w="100" w:type="dxa"/>
              <w:right w:w="100" w:type="dxa"/>
            </w:tcMar>
            <w:vAlign w:val="center"/>
          </w:tcPr>
          <w:p w14:paraId="659FAD13" w14:textId="77777777" w:rsidR="007D14BC" w:rsidRDefault="00000000">
            <w:pPr>
              <w:widowControl w:val="0"/>
              <w:spacing w:line="240" w:lineRule="auto"/>
              <w:jc w:val="center"/>
            </w:pPr>
            <w:r>
              <w:t>0.7625 (0.7553-0.7697)</w:t>
            </w:r>
          </w:p>
        </w:tc>
        <w:tc>
          <w:tcPr>
            <w:tcW w:w="1094" w:type="dxa"/>
            <w:shd w:val="clear" w:color="auto" w:fill="auto"/>
            <w:tcMar>
              <w:top w:w="100" w:type="dxa"/>
              <w:left w:w="100" w:type="dxa"/>
              <w:bottom w:w="100" w:type="dxa"/>
              <w:right w:w="100" w:type="dxa"/>
            </w:tcMar>
            <w:vAlign w:val="center"/>
          </w:tcPr>
          <w:p w14:paraId="39BF8C0B" w14:textId="77777777" w:rsidR="007D14BC" w:rsidRDefault="00000000">
            <w:pPr>
              <w:widowControl w:val="0"/>
              <w:spacing w:line="240" w:lineRule="auto"/>
              <w:jc w:val="center"/>
            </w:pPr>
            <w:r>
              <w:t>0.0049</w:t>
            </w:r>
          </w:p>
        </w:tc>
        <w:tc>
          <w:tcPr>
            <w:tcW w:w="1785" w:type="dxa"/>
            <w:shd w:val="clear" w:color="auto" w:fill="auto"/>
            <w:tcMar>
              <w:top w:w="100" w:type="dxa"/>
              <w:left w:w="100" w:type="dxa"/>
              <w:bottom w:w="100" w:type="dxa"/>
              <w:right w:w="100" w:type="dxa"/>
            </w:tcMar>
            <w:vAlign w:val="center"/>
          </w:tcPr>
          <w:p w14:paraId="046C492F" w14:textId="77777777" w:rsidR="007D14BC" w:rsidRDefault="00000000">
            <w:pPr>
              <w:widowControl w:val="0"/>
              <w:spacing w:line="240" w:lineRule="auto"/>
              <w:jc w:val="center"/>
            </w:pPr>
            <w:r>
              <w:t>0.7668 (0.7596-0.7740)</w:t>
            </w:r>
          </w:p>
        </w:tc>
        <w:tc>
          <w:tcPr>
            <w:tcW w:w="1094" w:type="dxa"/>
            <w:shd w:val="clear" w:color="auto" w:fill="auto"/>
            <w:tcMar>
              <w:top w:w="100" w:type="dxa"/>
              <w:left w:w="100" w:type="dxa"/>
              <w:bottom w:w="100" w:type="dxa"/>
              <w:right w:w="100" w:type="dxa"/>
            </w:tcMar>
            <w:vAlign w:val="center"/>
          </w:tcPr>
          <w:p w14:paraId="4940329E" w14:textId="77777777" w:rsidR="007D14BC" w:rsidRDefault="00000000">
            <w:pPr>
              <w:widowControl w:val="0"/>
              <w:spacing w:line="240" w:lineRule="auto"/>
              <w:jc w:val="center"/>
            </w:pPr>
            <w:r>
              <w:t>0.0043</w:t>
            </w:r>
          </w:p>
        </w:tc>
        <w:tc>
          <w:tcPr>
            <w:tcW w:w="1785" w:type="dxa"/>
            <w:shd w:val="clear" w:color="auto" w:fill="auto"/>
            <w:tcMar>
              <w:top w:w="100" w:type="dxa"/>
              <w:left w:w="100" w:type="dxa"/>
              <w:bottom w:w="100" w:type="dxa"/>
              <w:right w:w="100" w:type="dxa"/>
            </w:tcMar>
            <w:vAlign w:val="center"/>
          </w:tcPr>
          <w:p w14:paraId="3EE2A71F" w14:textId="77777777" w:rsidR="007D14BC" w:rsidRDefault="00000000">
            <w:pPr>
              <w:widowControl w:val="0"/>
              <w:spacing w:line="240" w:lineRule="auto"/>
              <w:jc w:val="center"/>
            </w:pPr>
            <w:r>
              <w:t>0.7691 (0.7623-0.7760)</w:t>
            </w:r>
          </w:p>
        </w:tc>
      </w:tr>
      <w:tr w:rsidR="007D14BC" w14:paraId="00FEF408" w14:textId="77777777">
        <w:trPr>
          <w:trHeight w:val="484"/>
        </w:trPr>
        <w:tc>
          <w:tcPr>
            <w:tcW w:w="1140" w:type="dxa"/>
            <w:shd w:val="clear" w:color="auto" w:fill="auto"/>
            <w:tcMar>
              <w:top w:w="100" w:type="dxa"/>
              <w:left w:w="100" w:type="dxa"/>
              <w:bottom w:w="100" w:type="dxa"/>
              <w:right w:w="100" w:type="dxa"/>
            </w:tcMar>
            <w:vAlign w:val="center"/>
          </w:tcPr>
          <w:p w14:paraId="590CE787" w14:textId="77777777" w:rsidR="007D14BC" w:rsidRDefault="00000000">
            <w:pPr>
              <w:widowControl w:val="0"/>
              <w:spacing w:line="240" w:lineRule="auto"/>
              <w:jc w:val="center"/>
            </w:pPr>
            <w:r>
              <w:t>0.01 LR</w:t>
            </w:r>
          </w:p>
          <w:p w14:paraId="5F1B0E6B" w14:textId="77777777" w:rsidR="007D14BC" w:rsidRDefault="00000000">
            <w:pPr>
              <w:widowControl w:val="0"/>
              <w:spacing w:line="240" w:lineRule="auto"/>
              <w:jc w:val="center"/>
            </w:pPr>
            <w:r>
              <w:t>0.1 M</w:t>
            </w:r>
          </w:p>
        </w:tc>
        <w:tc>
          <w:tcPr>
            <w:tcW w:w="1095" w:type="dxa"/>
            <w:shd w:val="clear" w:color="auto" w:fill="auto"/>
            <w:tcMar>
              <w:top w:w="100" w:type="dxa"/>
              <w:left w:w="100" w:type="dxa"/>
              <w:bottom w:w="100" w:type="dxa"/>
              <w:right w:w="100" w:type="dxa"/>
            </w:tcMar>
            <w:vAlign w:val="center"/>
          </w:tcPr>
          <w:p w14:paraId="2C04F9B0" w14:textId="77777777" w:rsidR="007D14BC" w:rsidRDefault="00000000">
            <w:pPr>
              <w:widowControl w:val="0"/>
              <w:spacing w:line="240" w:lineRule="auto"/>
              <w:jc w:val="center"/>
            </w:pPr>
            <w:r>
              <w:t>0.0052</w:t>
            </w:r>
          </w:p>
        </w:tc>
        <w:tc>
          <w:tcPr>
            <w:tcW w:w="1785" w:type="dxa"/>
            <w:shd w:val="clear" w:color="auto" w:fill="auto"/>
            <w:tcMar>
              <w:top w:w="100" w:type="dxa"/>
              <w:left w:w="100" w:type="dxa"/>
              <w:bottom w:w="100" w:type="dxa"/>
              <w:right w:w="100" w:type="dxa"/>
            </w:tcMar>
            <w:vAlign w:val="center"/>
          </w:tcPr>
          <w:p w14:paraId="55EB8E1B" w14:textId="77777777" w:rsidR="007D14BC" w:rsidRDefault="00000000">
            <w:pPr>
              <w:widowControl w:val="0"/>
              <w:spacing w:line="240" w:lineRule="auto"/>
              <w:jc w:val="center"/>
            </w:pPr>
            <w:r>
              <w:t>0.7688 (0.7622-0.7754)</w:t>
            </w:r>
          </w:p>
        </w:tc>
        <w:tc>
          <w:tcPr>
            <w:tcW w:w="1094" w:type="dxa"/>
            <w:shd w:val="clear" w:color="auto" w:fill="auto"/>
            <w:tcMar>
              <w:top w:w="100" w:type="dxa"/>
              <w:left w:w="100" w:type="dxa"/>
              <w:bottom w:w="100" w:type="dxa"/>
              <w:right w:w="100" w:type="dxa"/>
            </w:tcMar>
            <w:vAlign w:val="center"/>
          </w:tcPr>
          <w:p w14:paraId="48B7925A" w14:textId="77777777" w:rsidR="007D14BC" w:rsidRDefault="00000000">
            <w:pPr>
              <w:widowControl w:val="0"/>
              <w:spacing w:line="240" w:lineRule="auto"/>
              <w:jc w:val="center"/>
            </w:pPr>
            <w:r>
              <w:t>0.0049</w:t>
            </w:r>
          </w:p>
        </w:tc>
        <w:tc>
          <w:tcPr>
            <w:tcW w:w="1785" w:type="dxa"/>
            <w:shd w:val="clear" w:color="auto" w:fill="auto"/>
            <w:tcMar>
              <w:top w:w="100" w:type="dxa"/>
              <w:left w:w="100" w:type="dxa"/>
              <w:bottom w:w="100" w:type="dxa"/>
              <w:right w:w="100" w:type="dxa"/>
            </w:tcMar>
            <w:vAlign w:val="center"/>
          </w:tcPr>
          <w:p w14:paraId="457659CA" w14:textId="77777777" w:rsidR="007D14BC" w:rsidRDefault="00000000">
            <w:pPr>
              <w:widowControl w:val="0"/>
              <w:spacing w:line="240" w:lineRule="auto"/>
              <w:jc w:val="center"/>
            </w:pPr>
            <w:r>
              <w:t>0.7727 (0.7660-0.7794)</w:t>
            </w:r>
          </w:p>
        </w:tc>
        <w:tc>
          <w:tcPr>
            <w:tcW w:w="1094" w:type="dxa"/>
            <w:shd w:val="clear" w:color="auto" w:fill="auto"/>
            <w:tcMar>
              <w:top w:w="100" w:type="dxa"/>
              <w:left w:w="100" w:type="dxa"/>
              <w:bottom w:w="100" w:type="dxa"/>
              <w:right w:w="100" w:type="dxa"/>
            </w:tcMar>
            <w:vAlign w:val="center"/>
          </w:tcPr>
          <w:p w14:paraId="685F8514" w14:textId="77777777" w:rsidR="007D14BC" w:rsidRDefault="00000000">
            <w:pPr>
              <w:widowControl w:val="0"/>
              <w:spacing w:line="240" w:lineRule="auto"/>
              <w:jc w:val="center"/>
            </w:pPr>
            <w:r>
              <w:t>0.0042</w:t>
            </w:r>
          </w:p>
        </w:tc>
        <w:tc>
          <w:tcPr>
            <w:tcW w:w="1785" w:type="dxa"/>
            <w:shd w:val="clear" w:color="auto" w:fill="auto"/>
            <w:tcMar>
              <w:top w:w="100" w:type="dxa"/>
              <w:left w:w="100" w:type="dxa"/>
              <w:bottom w:w="100" w:type="dxa"/>
              <w:right w:w="100" w:type="dxa"/>
            </w:tcMar>
            <w:vAlign w:val="center"/>
          </w:tcPr>
          <w:p w14:paraId="33814348" w14:textId="77777777" w:rsidR="007D14BC" w:rsidRDefault="00000000">
            <w:pPr>
              <w:widowControl w:val="0"/>
              <w:spacing w:line="240" w:lineRule="auto"/>
              <w:jc w:val="center"/>
            </w:pPr>
            <w:r>
              <w:t>0.7699 (0.7634-0.7765)</w:t>
            </w:r>
          </w:p>
        </w:tc>
      </w:tr>
      <w:tr w:rsidR="007D14BC" w14:paraId="55AF447F" w14:textId="77777777">
        <w:trPr>
          <w:trHeight w:val="484"/>
        </w:trPr>
        <w:tc>
          <w:tcPr>
            <w:tcW w:w="1140" w:type="dxa"/>
            <w:shd w:val="clear" w:color="auto" w:fill="auto"/>
            <w:tcMar>
              <w:top w:w="100" w:type="dxa"/>
              <w:left w:w="100" w:type="dxa"/>
              <w:bottom w:w="100" w:type="dxa"/>
              <w:right w:w="100" w:type="dxa"/>
            </w:tcMar>
            <w:vAlign w:val="center"/>
          </w:tcPr>
          <w:p w14:paraId="4FE48656" w14:textId="77777777" w:rsidR="007D14BC" w:rsidRDefault="00000000">
            <w:pPr>
              <w:widowControl w:val="0"/>
              <w:spacing w:line="240" w:lineRule="auto"/>
              <w:jc w:val="center"/>
            </w:pPr>
            <w:r>
              <w:t>0.01 LR</w:t>
            </w:r>
          </w:p>
          <w:p w14:paraId="0D026A43" w14:textId="77777777" w:rsidR="007D14BC" w:rsidRDefault="00000000">
            <w:pPr>
              <w:widowControl w:val="0"/>
              <w:spacing w:line="240" w:lineRule="auto"/>
              <w:jc w:val="center"/>
            </w:pPr>
            <w:r>
              <w:t>0.3 M</w:t>
            </w:r>
          </w:p>
        </w:tc>
        <w:tc>
          <w:tcPr>
            <w:tcW w:w="1095" w:type="dxa"/>
            <w:shd w:val="clear" w:color="auto" w:fill="auto"/>
            <w:tcMar>
              <w:top w:w="100" w:type="dxa"/>
              <w:left w:w="100" w:type="dxa"/>
              <w:bottom w:w="100" w:type="dxa"/>
              <w:right w:w="100" w:type="dxa"/>
            </w:tcMar>
            <w:vAlign w:val="center"/>
          </w:tcPr>
          <w:p w14:paraId="30B34330" w14:textId="77777777" w:rsidR="007D14BC" w:rsidRDefault="00000000">
            <w:pPr>
              <w:widowControl w:val="0"/>
              <w:spacing w:line="240" w:lineRule="auto"/>
              <w:jc w:val="center"/>
            </w:pPr>
            <w:r>
              <w:t>0.0051</w:t>
            </w:r>
          </w:p>
        </w:tc>
        <w:tc>
          <w:tcPr>
            <w:tcW w:w="1785" w:type="dxa"/>
            <w:shd w:val="clear" w:color="auto" w:fill="auto"/>
            <w:tcMar>
              <w:top w:w="100" w:type="dxa"/>
              <w:left w:w="100" w:type="dxa"/>
              <w:bottom w:w="100" w:type="dxa"/>
              <w:right w:w="100" w:type="dxa"/>
            </w:tcMar>
            <w:vAlign w:val="center"/>
          </w:tcPr>
          <w:p w14:paraId="682560C7" w14:textId="77777777" w:rsidR="007D14BC" w:rsidRDefault="00000000">
            <w:pPr>
              <w:widowControl w:val="0"/>
              <w:spacing w:line="240" w:lineRule="auto"/>
              <w:jc w:val="center"/>
            </w:pPr>
            <w:r>
              <w:t>0.7694 (0.7629-0.7759)</w:t>
            </w:r>
          </w:p>
        </w:tc>
        <w:tc>
          <w:tcPr>
            <w:tcW w:w="1094" w:type="dxa"/>
            <w:tcMar>
              <w:top w:w="100" w:type="dxa"/>
              <w:left w:w="100" w:type="dxa"/>
              <w:bottom w:w="100" w:type="dxa"/>
              <w:right w:w="100" w:type="dxa"/>
            </w:tcMar>
            <w:vAlign w:val="center"/>
          </w:tcPr>
          <w:p w14:paraId="7CFE920C" w14:textId="77777777" w:rsidR="007D14BC" w:rsidRDefault="00000000">
            <w:pPr>
              <w:widowControl w:val="0"/>
              <w:spacing w:line="240" w:lineRule="auto"/>
              <w:jc w:val="center"/>
            </w:pPr>
            <w:r>
              <w:t>0.0041</w:t>
            </w:r>
          </w:p>
        </w:tc>
        <w:tc>
          <w:tcPr>
            <w:tcW w:w="1785" w:type="dxa"/>
            <w:tcMar>
              <w:top w:w="100" w:type="dxa"/>
              <w:left w:w="100" w:type="dxa"/>
              <w:bottom w:w="100" w:type="dxa"/>
              <w:right w:w="100" w:type="dxa"/>
            </w:tcMar>
            <w:vAlign w:val="center"/>
          </w:tcPr>
          <w:p w14:paraId="4D35DBCE" w14:textId="77777777" w:rsidR="007D14BC" w:rsidRDefault="00000000">
            <w:pPr>
              <w:widowControl w:val="0"/>
              <w:spacing w:line="240" w:lineRule="auto"/>
              <w:jc w:val="center"/>
            </w:pPr>
            <w:r>
              <w:t>0.7720 (0.7655-0.7785)</w:t>
            </w:r>
          </w:p>
        </w:tc>
        <w:tc>
          <w:tcPr>
            <w:tcW w:w="1094" w:type="dxa"/>
            <w:shd w:val="clear" w:color="auto" w:fill="auto"/>
            <w:tcMar>
              <w:top w:w="100" w:type="dxa"/>
              <w:left w:w="100" w:type="dxa"/>
              <w:bottom w:w="100" w:type="dxa"/>
              <w:right w:w="100" w:type="dxa"/>
            </w:tcMar>
            <w:vAlign w:val="center"/>
          </w:tcPr>
          <w:p w14:paraId="263E5B02" w14:textId="77777777" w:rsidR="007D14BC" w:rsidRDefault="00000000">
            <w:pPr>
              <w:widowControl w:val="0"/>
              <w:spacing w:line="240" w:lineRule="auto"/>
              <w:jc w:val="center"/>
            </w:pPr>
            <w:r>
              <w:t>0.0053</w:t>
            </w:r>
          </w:p>
        </w:tc>
        <w:tc>
          <w:tcPr>
            <w:tcW w:w="1785" w:type="dxa"/>
            <w:shd w:val="clear" w:color="auto" w:fill="auto"/>
            <w:tcMar>
              <w:top w:w="100" w:type="dxa"/>
              <w:left w:w="100" w:type="dxa"/>
              <w:bottom w:w="100" w:type="dxa"/>
              <w:right w:w="100" w:type="dxa"/>
            </w:tcMar>
            <w:vAlign w:val="center"/>
          </w:tcPr>
          <w:p w14:paraId="41362827" w14:textId="77777777" w:rsidR="007D14BC" w:rsidRDefault="00000000">
            <w:pPr>
              <w:widowControl w:val="0"/>
              <w:spacing w:line="240" w:lineRule="auto"/>
              <w:jc w:val="center"/>
            </w:pPr>
            <w:r>
              <w:t>0.7606 (0.7543-0.7670)</w:t>
            </w:r>
          </w:p>
        </w:tc>
      </w:tr>
      <w:tr w:rsidR="007D14BC" w14:paraId="1CE8AA36" w14:textId="77777777">
        <w:trPr>
          <w:trHeight w:val="484"/>
        </w:trPr>
        <w:tc>
          <w:tcPr>
            <w:tcW w:w="1140" w:type="dxa"/>
            <w:shd w:val="clear" w:color="auto" w:fill="auto"/>
            <w:tcMar>
              <w:top w:w="100" w:type="dxa"/>
              <w:left w:w="100" w:type="dxa"/>
              <w:bottom w:w="100" w:type="dxa"/>
              <w:right w:w="100" w:type="dxa"/>
            </w:tcMar>
            <w:vAlign w:val="center"/>
          </w:tcPr>
          <w:p w14:paraId="3FE39E4B" w14:textId="77777777" w:rsidR="007D14BC" w:rsidRDefault="00000000">
            <w:pPr>
              <w:widowControl w:val="0"/>
              <w:spacing w:line="240" w:lineRule="auto"/>
              <w:jc w:val="center"/>
            </w:pPr>
            <w:r>
              <w:t>0.01 LR</w:t>
            </w:r>
          </w:p>
          <w:p w14:paraId="1A3C7B24" w14:textId="77777777" w:rsidR="007D14BC" w:rsidRDefault="00000000">
            <w:pPr>
              <w:widowControl w:val="0"/>
              <w:spacing w:line="240" w:lineRule="auto"/>
              <w:jc w:val="center"/>
            </w:pPr>
            <w:r>
              <w:t>0.6 M</w:t>
            </w:r>
          </w:p>
        </w:tc>
        <w:tc>
          <w:tcPr>
            <w:tcW w:w="1095" w:type="dxa"/>
            <w:shd w:val="clear" w:color="auto" w:fill="auto"/>
            <w:tcMar>
              <w:top w:w="100" w:type="dxa"/>
              <w:left w:w="100" w:type="dxa"/>
              <w:bottom w:w="100" w:type="dxa"/>
              <w:right w:w="100" w:type="dxa"/>
            </w:tcMar>
            <w:vAlign w:val="center"/>
          </w:tcPr>
          <w:p w14:paraId="1D4CCA07" w14:textId="77777777" w:rsidR="007D14BC" w:rsidRDefault="00000000">
            <w:pPr>
              <w:widowControl w:val="0"/>
              <w:spacing w:line="240" w:lineRule="auto"/>
              <w:jc w:val="center"/>
            </w:pPr>
            <w:r>
              <w:t>0.0046</w:t>
            </w:r>
          </w:p>
        </w:tc>
        <w:tc>
          <w:tcPr>
            <w:tcW w:w="1785" w:type="dxa"/>
            <w:shd w:val="clear" w:color="auto" w:fill="auto"/>
            <w:tcMar>
              <w:top w:w="100" w:type="dxa"/>
              <w:left w:w="100" w:type="dxa"/>
              <w:bottom w:w="100" w:type="dxa"/>
              <w:right w:w="100" w:type="dxa"/>
            </w:tcMar>
            <w:vAlign w:val="center"/>
          </w:tcPr>
          <w:p w14:paraId="25EF3FFE" w14:textId="77777777" w:rsidR="007D14BC" w:rsidRDefault="00000000">
            <w:pPr>
              <w:widowControl w:val="0"/>
              <w:spacing w:line="240" w:lineRule="auto"/>
              <w:jc w:val="center"/>
            </w:pPr>
            <w:r>
              <w:t>0.7729 (0.7665-0.7792)</w:t>
            </w:r>
          </w:p>
        </w:tc>
        <w:tc>
          <w:tcPr>
            <w:tcW w:w="1094" w:type="dxa"/>
            <w:shd w:val="clear" w:color="auto" w:fill="auto"/>
            <w:tcMar>
              <w:top w:w="100" w:type="dxa"/>
              <w:left w:w="100" w:type="dxa"/>
              <w:bottom w:w="100" w:type="dxa"/>
              <w:right w:w="100" w:type="dxa"/>
            </w:tcMar>
            <w:vAlign w:val="center"/>
          </w:tcPr>
          <w:p w14:paraId="6676B7C2" w14:textId="77777777" w:rsidR="007D14BC" w:rsidRDefault="00000000">
            <w:pPr>
              <w:widowControl w:val="0"/>
              <w:spacing w:line="240" w:lineRule="auto"/>
              <w:jc w:val="center"/>
            </w:pPr>
            <w:r>
              <w:t>0.0042</w:t>
            </w:r>
          </w:p>
        </w:tc>
        <w:tc>
          <w:tcPr>
            <w:tcW w:w="1785" w:type="dxa"/>
            <w:shd w:val="clear" w:color="auto" w:fill="auto"/>
            <w:tcMar>
              <w:top w:w="100" w:type="dxa"/>
              <w:left w:w="100" w:type="dxa"/>
              <w:bottom w:w="100" w:type="dxa"/>
              <w:right w:w="100" w:type="dxa"/>
            </w:tcMar>
            <w:vAlign w:val="center"/>
          </w:tcPr>
          <w:p w14:paraId="73746810" w14:textId="77777777" w:rsidR="007D14BC" w:rsidRDefault="00000000">
            <w:pPr>
              <w:widowControl w:val="0"/>
              <w:spacing w:line="240" w:lineRule="auto"/>
              <w:jc w:val="center"/>
            </w:pPr>
            <w:r>
              <w:t>0.7671 (0.7603-0.7738)</w:t>
            </w:r>
          </w:p>
        </w:tc>
        <w:tc>
          <w:tcPr>
            <w:tcW w:w="1094" w:type="dxa"/>
            <w:shd w:val="clear" w:color="auto" w:fill="auto"/>
            <w:tcMar>
              <w:top w:w="100" w:type="dxa"/>
              <w:left w:w="100" w:type="dxa"/>
              <w:bottom w:w="100" w:type="dxa"/>
              <w:right w:w="100" w:type="dxa"/>
            </w:tcMar>
            <w:vAlign w:val="center"/>
          </w:tcPr>
          <w:p w14:paraId="53C91ECE" w14:textId="77777777" w:rsidR="007D14BC" w:rsidRDefault="00000000">
            <w:pPr>
              <w:widowControl w:val="0"/>
              <w:spacing w:line="240" w:lineRule="auto"/>
              <w:jc w:val="center"/>
            </w:pPr>
            <w:r>
              <w:t>0.0066</w:t>
            </w:r>
          </w:p>
        </w:tc>
        <w:tc>
          <w:tcPr>
            <w:tcW w:w="1785" w:type="dxa"/>
            <w:shd w:val="clear" w:color="auto" w:fill="auto"/>
            <w:tcMar>
              <w:top w:w="100" w:type="dxa"/>
              <w:left w:w="100" w:type="dxa"/>
              <w:bottom w:w="100" w:type="dxa"/>
              <w:right w:w="100" w:type="dxa"/>
            </w:tcMar>
            <w:vAlign w:val="center"/>
          </w:tcPr>
          <w:p w14:paraId="65AF9B60" w14:textId="77777777" w:rsidR="007D14BC" w:rsidRDefault="00000000">
            <w:pPr>
              <w:widowControl w:val="0"/>
              <w:spacing w:line="240" w:lineRule="auto"/>
              <w:jc w:val="center"/>
            </w:pPr>
            <w:r>
              <w:t>0.7564 (0.7496-0.7632)</w:t>
            </w:r>
          </w:p>
        </w:tc>
      </w:tr>
      <w:tr w:rsidR="007D14BC" w14:paraId="6A2E4AAC" w14:textId="77777777">
        <w:trPr>
          <w:trHeight w:val="484"/>
        </w:trPr>
        <w:tc>
          <w:tcPr>
            <w:tcW w:w="1140" w:type="dxa"/>
            <w:shd w:val="clear" w:color="auto" w:fill="auto"/>
            <w:tcMar>
              <w:top w:w="100" w:type="dxa"/>
              <w:left w:w="100" w:type="dxa"/>
              <w:bottom w:w="100" w:type="dxa"/>
              <w:right w:w="100" w:type="dxa"/>
            </w:tcMar>
            <w:vAlign w:val="center"/>
          </w:tcPr>
          <w:p w14:paraId="24D6A885" w14:textId="77777777" w:rsidR="007D14BC" w:rsidRDefault="00000000">
            <w:pPr>
              <w:widowControl w:val="0"/>
              <w:spacing w:line="240" w:lineRule="auto"/>
              <w:jc w:val="center"/>
            </w:pPr>
            <w:r>
              <w:t>0.02 LR</w:t>
            </w:r>
          </w:p>
          <w:p w14:paraId="5A0BB40E" w14:textId="77777777" w:rsidR="007D14BC" w:rsidRDefault="00000000">
            <w:pPr>
              <w:widowControl w:val="0"/>
              <w:spacing w:line="240" w:lineRule="auto"/>
              <w:jc w:val="center"/>
            </w:pPr>
            <w:r>
              <w:t>0.05 M</w:t>
            </w:r>
          </w:p>
        </w:tc>
        <w:tc>
          <w:tcPr>
            <w:tcW w:w="1095" w:type="dxa"/>
            <w:shd w:val="clear" w:color="auto" w:fill="auto"/>
            <w:tcMar>
              <w:top w:w="100" w:type="dxa"/>
              <w:left w:w="100" w:type="dxa"/>
              <w:bottom w:w="100" w:type="dxa"/>
              <w:right w:w="100" w:type="dxa"/>
            </w:tcMar>
            <w:vAlign w:val="center"/>
          </w:tcPr>
          <w:p w14:paraId="0E0770B4" w14:textId="77777777" w:rsidR="007D14BC" w:rsidRDefault="00000000">
            <w:pPr>
              <w:widowControl w:val="0"/>
              <w:spacing w:line="240" w:lineRule="auto"/>
              <w:jc w:val="center"/>
            </w:pPr>
            <w:r>
              <w:t>0.0052</w:t>
            </w:r>
          </w:p>
        </w:tc>
        <w:tc>
          <w:tcPr>
            <w:tcW w:w="1785" w:type="dxa"/>
            <w:shd w:val="clear" w:color="auto" w:fill="auto"/>
            <w:tcMar>
              <w:top w:w="100" w:type="dxa"/>
              <w:left w:w="100" w:type="dxa"/>
              <w:bottom w:w="100" w:type="dxa"/>
              <w:right w:w="100" w:type="dxa"/>
            </w:tcMar>
            <w:vAlign w:val="center"/>
          </w:tcPr>
          <w:p w14:paraId="4E7B6748" w14:textId="77777777" w:rsidR="007D14BC" w:rsidRDefault="00000000">
            <w:pPr>
              <w:widowControl w:val="0"/>
              <w:spacing w:line="240" w:lineRule="auto"/>
              <w:jc w:val="center"/>
            </w:pPr>
            <w:r>
              <w:t>0.7660 (0.7586-0.7733)</w:t>
            </w:r>
          </w:p>
        </w:tc>
        <w:tc>
          <w:tcPr>
            <w:tcW w:w="1094" w:type="dxa"/>
            <w:shd w:val="clear" w:color="auto" w:fill="auto"/>
            <w:tcMar>
              <w:top w:w="100" w:type="dxa"/>
              <w:left w:w="100" w:type="dxa"/>
              <w:bottom w:w="100" w:type="dxa"/>
              <w:right w:w="100" w:type="dxa"/>
            </w:tcMar>
            <w:vAlign w:val="center"/>
          </w:tcPr>
          <w:p w14:paraId="6F361057" w14:textId="77777777" w:rsidR="007D14BC" w:rsidRDefault="00000000">
            <w:pPr>
              <w:widowControl w:val="0"/>
              <w:spacing w:line="240" w:lineRule="auto"/>
              <w:jc w:val="center"/>
            </w:pPr>
            <w:r>
              <w:t>0.0047</w:t>
            </w:r>
          </w:p>
        </w:tc>
        <w:tc>
          <w:tcPr>
            <w:tcW w:w="1785" w:type="dxa"/>
            <w:shd w:val="clear" w:color="auto" w:fill="auto"/>
            <w:tcMar>
              <w:top w:w="100" w:type="dxa"/>
              <w:left w:w="100" w:type="dxa"/>
              <w:bottom w:w="100" w:type="dxa"/>
              <w:right w:w="100" w:type="dxa"/>
            </w:tcMar>
            <w:vAlign w:val="center"/>
          </w:tcPr>
          <w:p w14:paraId="081DDBFC" w14:textId="77777777" w:rsidR="007D14BC" w:rsidRDefault="00000000">
            <w:pPr>
              <w:widowControl w:val="0"/>
              <w:spacing w:line="240" w:lineRule="auto"/>
              <w:jc w:val="center"/>
            </w:pPr>
            <w:r>
              <w:t>0.7629 (0.7565-0.7692)</w:t>
            </w:r>
          </w:p>
        </w:tc>
        <w:tc>
          <w:tcPr>
            <w:tcW w:w="1094" w:type="dxa"/>
            <w:shd w:val="clear" w:color="auto" w:fill="auto"/>
            <w:tcMar>
              <w:top w:w="100" w:type="dxa"/>
              <w:left w:w="100" w:type="dxa"/>
              <w:bottom w:w="100" w:type="dxa"/>
              <w:right w:w="100" w:type="dxa"/>
            </w:tcMar>
            <w:vAlign w:val="center"/>
          </w:tcPr>
          <w:p w14:paraId="7C8D081E" w14:textId="77777777" w:rsidR="007D14BC" w:rsidRDefault="00000000">
            <w:pPr>
              <w:widowControl w:val="0"/>
              <w:spacing w:line="240" w:lineRule="auto"/>
              <w:jc w:val="center"/>
            </w:pPr>
            <w:r>
              <w:t>0.0067</w:t>
            </w:r>
          </w:p>
        </w:tc>
        <w:tc>
          <w:tcPr>
            <w:tcW w:w="1785" w:type="dxa"/>
            <w:shd w:val="clear" w:color="auto" w:fill="auto"/>
            <w:tcMar>
              <w:top w:w="100" w:type="dxa"/>
              <w:left w:w="100" w:type="dxa"/>
              <w:bottom w:w="100" w:type="dxa"/>
              <w:right w:w="100" w:type="dxa"/>
            </w:tcMar>
            <w:vAlign w:val="center"/>
          </w:tcPr>
          <w:p w14:paraId="497D623B" w14:textId="77777777" w:rsidR="007D14BC" w:rsidRDefault="00000000">
            <w:pPr>
              <w:widowControl w:val="0"/>
              <w:spacing w:line="240" w:lineRule="auto"/>
              <w:jc w:val="center"/>
            </w:pPr>
            <w:r>
              <w:t>0.7590 (0.7524-0.7656)</w:t>
            </w:r>
          </w:p>
        </w:tc>
      </w:tr>
      <w:tr w:rsidR="007D14BC" w14:paraId="2B0E420E" w14:textId="77777777">
        <w:trPr>
          <w:trHeight w:val="484"/>
        </w:trPr>
        <w:tc>
          <w:tcPr>
            <w:tcW w:w="1140" w:type="dxa"/>
            <w:shd w:val="clear" w:color="auto" w:fill="auto"/>
            <w:tcMar>
              <w:top w:w="100" w:type="dxa"/>
              <w:left w:w="100" w:type="dxa"/>
              <w:bottom w:w="100" w:type="dxa"/>
              <w:right w:w="100" w:type="dxa"/>
            </w:tcMar>
            <w:vAlign w:val="center"/>
          </w:tcPr>
          <w:p w14:paraId="0CF38F24" w14:textId="77777777" w:rsidR="007D14BC" w:rsidRDefault="00000000">
            <w:pPr>
              <w:widowControl w:val="0"/>
              <w:spacing w:line="240" w:lineRule="auto"/>
              <w:jc w:val="center"/>
            </w:pPr>
            <w:r>
              <w:t>0.02 LR</w:t>
            </w:r>
          </w:p>
          <w:p w14:paraId="76C705B5" w14:textId="77777777" w:rsidR="007D14BC" w:rsidRDefault="00000000">
            <w:pPr>
              <w:widowControl w:val="0"/>
              <w:spacing w:line="240" w:lineRule="auto"/>
              <w:jc w:val="center"/>
            </w:pPr>
            <w:r>
              <w:t>0.1 M</w:t>
            </w:r>
          </w:p>
        </w:tc>
        <w:tc>
          <w:tcPr>
            <w:tcW w:w="1095" w:type="dxa"/>
            <w:shd w:val="clear" w:color="auto" w:fill="auto"/>
            <w:tcMar>
              <w:top w:w="100" w:type="dxa"/>
              <w:left w:w="100" w:type="dxa"/>
              <w:bottom w:w="100" w:type="dxa"/>
              <w:right w:w="100" w:type="dxa"/>
            </w:tcMar>
            <w:vAlign w:val="center"/>
          </w:tcPr>
          <w:p w14:paraId="4C32E258" w14:textId="77777777" w:rsidR="007D14BC" w:rsidRDefault="00000000">
            <w:pPr>
              <w:widowControl w:val="0"/>
              <w:spacing w:line="240" w:lineRule="auto"/>
              <w:jc w:val="center"/>
            </w:pPr>
            <w:r>
              <w:t>0.0038</w:t>
            </w:r>
          </w:p>
        </w:tc>
        <w:tc>
          <w:tcPr>
            <w:tcW w:w="1785" w:type="dxa"/>
            <w:shd w:val="clear" w:color="auto" w:fill="auto"/>
            <w:tcMar>
              <w:top w:w="100" w:type="dxa"/>
              <w:left w:w="100" w:type="dxa"/>
              <w:bottom w:w="100" w:type="dxa"/>
              <w:right w:w="100" w:type="dxa"/>
            </w:tcMar>
            <w:vAlign w:val="center"/>
          </w:tcPr>
          <w:p w14:paraId="572231E5" w14:textId="77777777" w:rsidR="007D14BC" w:rsidRDefault="00000000">
            <w:pPr>
              <w:widowControl w:val="0"/>
              <w:spacing w:line="240" w:lineRule="auto"/>
              <w:jc w:val="center"/>
            </w:pPr>
            <w:r>
              <w:t>0.7601 (0.7530-0.7672)</w:t>
            </w:r>
          </w:p>
        </w:tc>
        <w:tc>
          <w:tcPr>
            <w:tcW w:w="1094" w:type="dxa"/>
            <w:shd w:val="clear" w:color="auto" w:fill="auto"/>
            <w:tcMar>
              <w:top w:w="100" w:type="dxa"/>
              <w:left w:w="100" w:type="dxa"/>
              <w:bottom w:w="100" w:type="dxa"/>
              <w:right w:w="100" w:type="dxa"/>
            </w:tcMar>
            <w:vAlign w:val="center"/>
          </w:tcPr>
          <w:p w14:paraId="55E0F58F" w14:textId="77777777" w:rsidR="007D14BC" w:rsidRDefault="00000000">
            <w:pPr>
              <w:widowControl w:val="0"/>
              <w:spacing w:line="240" w:lineRule="auto"/>
              <w:jc w:val="center"/>
            </w:pPr>
            <w:r>
              <w:t>0.0052</w:t>
            </w:r>
          </w:p>
        </w:tc>
        <w:tc>
          <w:tcPr>
            <w:tcW w:w="1785" w:type="dxa"/>
            <w:shd w:val="clear" w:color="auto" w:fill="auto"/>
            <w:tcMar>
              <w:top w:w="100" w:type="dxa"/>
              <w:left w:w="100" w:type="dxa"/>
              <w:bottom w:w="100" w:type="dxa"/>
              <w:right w:w="100" w:type="dxa"/>
            </w:tcMar>
            <w:vAlign w:val="center"/>
          </w:tcPr>
          <w:p w14:paraId="323940D9" w14:textId="77777777" w:rsidR="007D14BC" w:rsidRDefault="00000000">
            <w:pPr>
              <w:widowControl w:val="0"/>
              <w:spacing w:line="240" w:lineRule="auto"/>
              <w:jc w:val="center"/>
            </w:pPr>
            <w:r>
              <w:t>0.7663 (0.7597-0.7730)</w:t>
            </w:r>
          </w:p>
        </w:tc>
        <w:tc>
          <w:tcPr>
            <w:tcW w:w="1094" w:type="dxa"/>
            <w:shd w:val="clear" w:color="auto" w:fill="auto"/>
            <w:tcMar>
              <w:top w:w="100" w:type="dxa"/>
              <w:left w:w="100" w:type="dxa"/>
              <w:bottom w:w="100" w:type="dxa"/>
              <w:right w:w="100" w:type="dxa"/>
            </w:tcMar>
            <w:vAlign w:val="center"/>
          </w:tcPr>
          <w:p w14:paraId="59798CC3" w14:textId="77777777" w:rsidR="007D14BC" w:rsidRDefault="00000000">
            <w:pPr>
              <w:widowControl w:val="0"/>
              <w:spacing w:line="240" w:lineRule="auto"/>
              <w:jc w:val="center"/>
            </w:pPr>
            <w:r>
              <w:t>0.0069</w:t>
            </w:r>
          </w:p>
        </w:tc>
        <w:tc>
          <w:tcPr>
            <w:tcW w:w="1785" w:type="dxa"/>
            <w:shd w:val="clear" w:color="auto" w:fill="auto"/>
            <w:tcMar>
              <w:top w:w="100" w:type="dxa"/>
              <w:left w:w="100" w:type="dxa"/>
              <w:bottom w:w="100" w:type="dxa"/>
              <w:right w:w="100" w:type="dxa"/>
            </w:tcMar>
            <w:vAlign w:val="center"/>
          </w:tcPr>
          <w:p w14:paraId="2719FD11" w14:textId="77777777" w:rsidR="007D14BC" w:rsidRDefault="00000000">
            <w:pPr>
              <w:widowControl w:val="0"/>
              <w:spacing w:line="240" w:lineRule="auto"/>
              <w:jc w:val="center"/>
            </w:pPr>
            <w:r>
              <w:t>0.7509 (0.7437-0.7581)</w:t>
            </w:r>
          </w:p>
        </w:tc>
      </w:tr>
      <w:tr w:rsidR="007D14BC" w14:paraId="10E9CA20" w14:textId="77777777">
        <w:trPr>
          <w:trHeight w:val="484"/>
        </w:trPr>
        <w:tc>
          <w:tcPr>
            <w:tcW w:w="1140" w:type="dxa"/>
            <w:shd w:val="clear" w:color="auto" w:fill="auto"/>
            <w:tcMar>
              <w:top w:w="100" w:type="dxa"/>
              <w:left w:w="100" w:type="dxa"/>
              <w:bottom w:w="100" w:type="dxa"/>
              <w:right w:w="100" w:type="dxa"/>
            </w:tcMar>
            <w:vAlign w:val="center"/>
          </w:tcPr>
          <w:p w14:paraId="5D08D47F" w14:textId="77777777" w:rsidR="007D14BC" w:rsidRDefault="00000000">
            <w:pPr>
              <w:widowControl w:val="0"/>
              <w:spacing w:line="240" w:lineRule="auto"/>
              <w:jc w:val="center"/>
            </w:pPr>
            <w:r>
              <w:t>0.02 LR</w:t>
            </w:r>
          </w:p>
          <w:p w14:paraId="36CCFBEE" w14:textId="77777777" w:rsidR="007D14BC" w:rsidRDefault="00000000">
            <w:pPr>
              <w:widowControl w:val="0"/>
              <w:spacing w:line="240" w:lineRule="auto"/>
              <w:jc w:val="center"/>
            </w:pPr>
            <w:r>
              <w:t>0.3 M</w:t>
            </w:r>
          </w:p>
        </w:tc>
        <w:tc>
          <w:tcPr>
            <w:tcW w:w="1095" w:type="dxa"/>
            <w:shd w:val="clear" w:color="auto" w:fill="auto"/>
            <w:tcMar>
              <w:top w:w="100" w:type="dxa"/>
              <w:left w:w="100" w:type="dxa"/>
              <w:bottom w:w="100" w:type="dxa"/>
              <w:right w:w="100" w:type="dxa"/>
            </w:tcMar>
            <w:vAlign w:val="center"/>
          </w:tcPr>
          <w:p w14:paraId="70E9B399" w14:textId="77777777" w:rsidR="007D14BC" w:rsidRDefault="00000000">
            <w:pPr>
              <w:widowControl w:val="0"/>
              <w:spacing w:line="240" w:lineRule="auto"/>
              <w:jc w:val="center"/>
            </w:pPr>
            <w:r>
              <w:t>0.0048</w:t>
            </w:r>
          </w:p>
        </w:tc>
        <w:tc>
          <w:tcPr>
            <w:tcW w:w="1785" w:type="dxa"/>
            <w:shd w:val="clear" w:color="auto" w:fill="auto"/>
            <w:tcMar>
              <w:top w:w="100" w:type="dxa"/>
              <w:left w:w="100" w:type="dxa"/>
              <w:bottom w:w="100" w:type="dxa"/>
              <w:right w:w="100" w:type="dxa"/>
            </w:tcMar>
            <w:vAlign w:val="center"/>
          </w:tcPr>
          <w:p w14:paraId="509BE220" w14:textId="77777777" w:rsidR="007D14BC" w:rsidRDefault="00000000">
            <w:pPr>
              <w:widowControl w:val="0"/>
              <w:spacing w:line="240" w:lineRule="auto"/>
              <w:jc w:val="center"/>
            </w:pPr>
            <w:r>
              <w:t>0.7629 (0.7558-0.7701)</w:t>
            </w:r>
          </w:p>
        </w:tc>
        <w:tc>
          <w:tcPr>
            <w:tcW w:w="1094" w:type="dxa"/>
            <w:shd w:val="clear" w:color="auto" w:fill="auto"/>
            <w:tcMar>
              <w:top w:w="100" w:type="dxa"/>
              <w:left w:w="100" w:type="dxa"/>
              <w:bottom w:w="100" w:type="dxa"/>
              <w:right w:w="100" w:type="dxa"/>
            </w:tcMar>
            <w:vAlign w:val="center"/>
          </w:tcPr>
          <w:p w14:paraId="073ED50C" w14:textId="77777777" w:rsidR="007D14BC" w:rsidRDefault="00000000">
            <w:pPr>
              <w:widowControl w:val="0"/>
              <w:spacing w:line="240" w:lineRule="auto"/>
              <w:jc w:val="center"/>
            </w:pPr>
            <w:r>
              <w:t>0.0056</w:t>
            </w:r>
          </w:p>
        </w:tc>
        <w:tc>
          <w:tcPr>
            <w:tcW w:w="1785" w:type="dxa"/>
            <w:shd w:val="clear" w:color="auto" w:fill="auto"/>
            <w:tcMar>
              <w:top w:w="100" w:type="dxa"/>
              <w:left w:w="100" w:type="dxa"/>
              <w:bottom w:w="100" w:type="dxa"/>
              <w:right w:w="100" w:type="dxa"/>
            </w:tcMar>
            <w:vAlign w:val="center"/>
          </w:tcPr>
          <w:p w14:paraId="107FE4A9" w14:textId="77777777" w:rsidR="007D14BC" w:rsidRDefault="00000000">
            <w:pPr>
              <w:widowControl w:val="0"/>
              <w:spacing w:line="240" w:lineRule="auto"/>
              <w:jc w:val="center"/>
            </w:pPr>
            <w:r>
              <w:t>0.7627 (0.7560-0.7694)</w:t>
            </w:r>
          </w:p>
        </w:tc>
        <w:tc>
          <w:tcPr>
            <w:tcW w:w="1094" w:type="dxa"/>
            <w:shd w:val="clear" w:color="auto" w:fill="auto"/>
            <w:tcMar>
              <w:top w:w="100" w:type="dxa"/>
              <w:left w:w="100" w:type="dxa"/>
              <w:bottom w:w="100" w:type="dxa"/>
              <w:right w:w="100" w:type="dxa"/>
            </w:tcMar>
            <w:vAlign w:val="center"/>
          </w:tcPr>
          <w:p w14:paraId="1573DCD2" w14:textId="77777777" w:rsidR="007D14BC" w:rsidRDefault="00000000">
            <w:pPr>
              <w:widowControl w:val="0"/>
              <w:spacing w:line="240" w:lineRule="auto"/>
              <w:jc w:val="center"/>
            </w:pPr>
            <w:r>
              <w:t>0.0061</w:t>
            </w:r>
          </w:p>
        </w:tc>
        <w:tc>
          <w:tcPr>
            <w:tcW w:w="1785" w:type="dxa"/>
            <w:shd w:val="clear" w:color="auto" w:fill="auto"/>
            <w:tcMar>
              <w:top w:w="100" w:type="dxa"/>
              <w:left w:w="100" w:type="dxa"/>
              <w:bottom w:w="100" w:type="dxa"/>
              <w:right w:w="100" w:type="dxa"/>
            </w:tcMar>
            <w:vAlign w:val="center"/>
          </w:tcPr>
          <w:p w14:paraId="18EB2B53" w14:textId="77777777" w:rsidR="007D14BC" w:rsidRDefault="00000000">
            <w:pPr>
              <w:widowControl w:val="0"/>
              <w:spacing w:line="240" w:lineRule="auto"/>
              <w:jc w:val="center"/>
            </w:pPr>
            <w:r>
              <w:t>0.7473 (0.7407-0.7539)</w:t>
            </w:r>
          </w:p>
        </w:tc>
      </w:tr>
      <w:tr w:rsidR="007D14BC" w14:paraId="676D94FC" w14:textId="77777777">
        <w:trPr>
          <w:trHeight w:val="484"/>
        </w:trPr>
        <w:tc>
          <w:tcPr>
            <w:tcW w:w="1140" w:type="dxa"/>
            <w:shd w:val="clear" w:color="auto" w:fill="auto"/>
            <w:tcMar>
              <w:top w:w="100" w:type="dxa"/>
              <w:left w:w="100" w:type="dxa"/>
              <w:bottom w:w="100" w:type="dxa"/>
              <w:right w:w="100" w:type="dxa"/>
            </w:tcMar>
            <w:vAlign w:val="center"/>
          </w:tcPr>
          <w:p w14:paraId="73FBDF3A" w14:textId="77777777" w:rsidR="007D14BC" w:rsidRDefault="00000000">
            <w:pPr>
              <w:widowControl w:val="0"/>
              <w:spacing w:line="240" w:lineRule="auto"/>
              <w:jc w:val="center"/>
            </w:pPr>
            <w:r>
              <w:t>0.02 LR</w:t>
            </w:r>
          </w:p>
          <w:p w14:paraId="20AF975A" w14:textId="77777777" w:rsidR="007D14BC" w:rsidRDefault="00000000">
            <w:pPr>
              <w:widowControl w:val="0"/>
              <w:spacing w:line="240" w:lineRule="auto"/>
              <w:jc w:val="center"/>
            </w:pPr>
            <w:r>
              <w:t>0.6 M</w:t>
            </w:r>
          </w:p>
        </w:tc>
        <w:tc>
          <w:tcPr>
            <w:tcW w:w="1095" w:type="dxa"/>
            <w:shd w:val="clear" w:color="auto" w:fill="auto"/>
            <w:tcMar>
              <w:top w:w="100" w:type="dxa"/>
              <w:left w:w="100" w:type="dxa"/>
              <w:bottom w:w="100" w:type="dxa"/>
              <w:right w:w="100" w:type="dxa"/>
            </w:tcMar>
            <w:vAlign w:val="center"/>
          </w:tcPr>
          <w:p w14:paraId="0B4E251A" w14:textId="77777777" w:rsidR="007D14BC" w:rsidRDefault="00000000">
            <w:pPr>
              <w:widowControl w:val="0"/>
              <w:spacing w:line="240" w:lineRule="auto"/>
              <w:jc w:val="center"/>
            </w:pPr>
            <w:r>
              <w:t>0.0057</w:t>
            </w:r>
          </w:p>
        </w:tc>
        <w:tc>
          <w:tcPr>
            <w:tcW w:w="1785" w:type="dxa"/>
            <w:shd w:val="clear" w:color="auto" w:fill="auto"/>
            <w:tcMar>
              <w:top w:w="100" w:type="dxa"/>
              <w:left w:w="100" w:type="dxa"/>
              <w:bottom w:w="100" w:type="dxa"/>
              <w:right w:w="100" w:type="dxa"/>
            </w:tcMar>
            <w:vAlign w:val="center"/>
          </w:tcPr>
          <w:p w14:paraId="4FF1FBE9" w14:textId="77777777" w:rsidR="007D14BC" w:rsidRDefault="00000000">
            <w:pPr>
              <w:widowControl w:val="0"/>
              <w:spacing w:line="240" w:lineRule="auto"/>
              <w:jc w:val="center"/>
            </w:pPr>
            <w:r>
              <w:t>0.7587 (0.7517-0.7658)</w:t>
            </w:r>
          </w:p>
        </w:tc>
        <w:tc>
          <w:tcPr>
            <w:tcW w:w="1094" w:type="dxa"/>
            <w:shd w:val="clear" w:color="auto" w:fill="auto"/>
            <w:tcMar>
              <w:top w:w="100" w:type="dxa"/>
              <w:left w:w="100" w:type="dxa"/>
              <w:bottom w:w="100" w:type="dxa"/>
              <w:right w:w="100" w:type="dxa"/>
            </w:tcMar>
            <w:vAlign w:val="center"/>
          </w:tcPr>
          <w:p w14:paraId="1159EC98" w14:textId="77777777" w:rsidR="007D14BC" w:rsidRDefault="00000000">
            <w:pPr>
              <w:widowControl w:val="0"/>
              <w:spacing w:line="240" w:lineRule="auto"/>
              <w:jc w:val="center"/>
            </w:pPr>
            <w:r>
              <w:t>0.0072</w:t>
            </w:r>
          </w:p>
        </w:tc>
        <w:tc>
          <w:tcPr>
            <w:tcW w:w="1785" w:type="dxa"/>
            <w:shd w:val="clear" w:color="auto" w:fill="auto"/>
            <w:tcMar>
              <w:top w:w="100" w:type="dxa"/>
              <w:left w:w="100" w:type="dxa"/>
              <w:bottom w:w="100" w:type="dxa"/>
              <w:right w:w="100" w:type="dxa"/>
            </w:tcMar>
            <w:vAlign w:val="center"/>
          </w:tcPr>
          <w:p w14:paraId="41D6399E" w14:textId="77777777" w:rsidR="007D14BC" w:rsidRDefault="00000000">
            <w:pPr>
              <w:widowControl w:val="0"/>
              <w:spacing w:line="240" w:lineRule="auto"/>
              <w:jc w:val="center"/>
            </w:pPr>
            <w:r>
              <w:t>0.7586 (0.7507-0.7665)</w:t>
            </w:r>
          </w:p>
        </w:tc>
        <w:tc>
          <w:tcPr>
            <w:tcW w:w="1094" w:type="dxa"/>
            <w:shd w:val="clear" w:color="auto" w:fill="auto"/>
            <w:tcMar>
              <w:top w:w="100" w:type="dxa"/>
              <w:left w:w="100" w:type="dxa"/>
              <w:bottom w:w="100" w:type="dxa"/>
              <w:right w:w="100" w:type="dxa"/>
            </w:tcMar>
            <w:vAlign w:val="center"/>
          </w:tcPr>
          <w:p w14:paraId="526D374B" w14:textId="77777777" w:rsidR="007D14BC" w:rsidRDefault="00000000">
            <w:pPr>
              <w:widowControl w:val="0"/>
              <w:spacing w:line="240" w:lineRule="auto"/>
              <w:jc w:val="center"/>
            </w:pPr>
            <w:r>
              <w:t>0.0109</w:t>
            </w:r>
          </w:p>
        </w:tc>
        <w:tc>
          <w:tcPr>
            <w:tcW w:w="1785" w:type="dxa"/>
            <w:shd w:val="clear" w:color="auto" w:fill="auto"/>
            <w:tcMar>
              <w:top w:w="100" w:type="dxa"/>
              <w:left w:w="100" w:type="dxa"/>
              <w:bottom w:w="100" w:type="dxa"/>
              <w:right w:w="100" w:type="dxa"/>
            </w:tcMar>
            <w:vAlign w:val="center"/>
          </w:tcPr>
          <w:p w14:paraId="42EF0A5E" w14:textId="77777777" w:rsidR="007D14BC" w:rsidRDefault="00000000">
            <w:pPr>
              <w:widowControl w:val="0"/>
              <w:spacing w:line="240" w:lineRule="auto"/>
              <w:jc w:val="center"/>
            </w:pPr>
            <w:r>
              <w:t>0.7396 (0.7329-0.7464)</w:t>
            </w:r>
          </w:p>
        </w:tc>
      </w:tr>
    </w:tbl>
    <w:p w14:paraId="71F96368" w14:textId="77777777" w:rsidR="007D14BC" w:rsidRDefault="007D14BC">
      <w:pPr>
        <w:spacing w:line="360" w:lineRule="auto"/>
      </w:pPr>
    </w:p>
    <w:sectPr w:rsidR="007D14BC">
      <w:headerReference w:type="default" r:id="rId7"/>
      <w:pgSz w:w="11906" w:h="16838"/>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D6B09" w14:textId="77777777" w:rsidR="00616E04" w:rsidRDefault="00616E04">
      <w:pPr>
        <w:spacing w:line="240" w:lineRule="auto"/>
      </w:pPr>
      <w:r>
        <w:separator/>
      </w:r>
    </w:p>
  </w:endnote>
  <w:endnote w:type="continuationSeparator" w:id="0">
    <w:p w14:paraId="7DA2CF3F" w14:textId="77777777" w:rsidR="00616E04" w:rsidRDefault="00616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974BB" w14:textId="77777777" w:rsidR="00616E04" w:rsidRDefault="00616E04">
      <w:pPr>
        <w:spacing w:line="240" w:lineRule="auto"/>
      </w:pPr>
      <w:r>
        <w:separator/>
      </w:r>
    </w:p>
  </w:footnote>
  <w:footnote w:type="continuationSeparator" w:id="0">
    <w:p w14:paraId="206FCC96" w14:textId="77777777" w:rsidR="00616E04" w:rsidRDefault="00616E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8CEAF" w14:textId="77777777" w:rsidR="007D14BC" w:rsidRDefault="007D14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13C"/>
    <w:multiLevelType w:val="multilevel"/>
    <w:tmpl w:val="9EA22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C15527"/>
    <w:multiLevelType w:val="multilevel"/>
    <w:tmpl w:val="FE662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7971289">
    <w:abstractNumId w:val="1"/>
  </w:num>
  <w:num w:numId="2" w16cid:durableId="367608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4BC"/>
    <w:rsid w:val="00316FB5"/>
    <w:rsid w:val="00347105"/>
    <w:rsid w:val="00616E04"/>
    <w:rsid w:val="007D14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43FB"/>
  <w15:docId w15:val="{6CC245A5-FCA4-4C67-AF51-5E13958F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360" w:lineRule="auto"/>
      <w:outlineLvl w:val="1"/>
    </w:pPr>
    <w:rPr>
      <w:sz w:val="34"/>
      <w:szCs w:val="34"/>
    </w:rPr>
  </w:style>
  <w:style w:type="paragraph" w:styleId="Heading3">
    <w:name w:val="heading 3"/>
    <w:basedOn w:val="Normal"/>
    <w:next w:val="Normal"/>
    <w:uiPriority w:val="9"/>
    <w:unhideWhenUsed/>
    <w:qFormat/>
    <w:pPr>
      <w:keepNext/>
      <w:keepLines/>
      <w:spacing w:before="320" w:after="80" w:line="360" w:lineRule="auto"/>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3433</Words>
  <Characters>19572</Characters>
  <Application>Microsoft Office Word</Application>
  <DocSecurity>0</DocSecurity>
  <Lines>163</Lines>
  <Paragraphs>45</Paragraphs>
  <ScaleCrop>false</ScaleCrop>
  <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Zhu</cp:lastModifiedBy>
  <cp:revision>2</cp:revision>
  <dcterms:created xsi:type="dcterms:W3CDTF">2024-10-19T09:13:00Z</dcterms:created>
  <dcterms:modified xsi:type="dcterms:W3CDTF">2024-10-19T09:13:00Z</dcterms:modified>
</cp:coreProperties>
</file>