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0751" w14:textId="22AFAF8C" w:rsidR="00CB6B92" w:rsidRDefault="005A3FE1">
      <w:r>
        <w:t>1.1(a)</w:t>
      </w:r>
    </w:p>
    <w:p w14:paraId="30911D21" w14:textId="4489FD46" w:rsidR="005A3FE1" w:rsidRDefault="005A3FE1">
      <m:oMathPara>
        <m:oMath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(σ(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82E9DC0" w14:textId="1B4D3E7B" w:rsidR="005C0CF9" w:rsidRPr="005C0CF9" w:rsidRDefault="005C0CF9">
      <m:oMathPara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  <m:r>
                <w:rPr>
                  <w:rFonts w:ascii="Cambria Math" w:hAnsi="Cambria Math"/>
                </w:rPr>
                <m:t>[σ(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e>
          </m:nary>
        </m:oMath>
      </m:oMathPara>
    </w:p>
    <w:p w14:paraId="546815AF" w14:textId="3B821314" w:rsidR="005C0CF9" w:rsidRPr="005C0CF9" w:rsidRDefault="005C0CF9">
      <m:oMathPara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4B3A0F6" w14:textId="1DD17619" w:rsidR="005C0CF9" w:rsidRPr="00631393" w:rsidRDefault="00B500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∂NLL(D,w)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σ(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7AC5402" w14:textId="791F89AB" w:rsidR="00631393" w:rsidRDefault="00631393"/>
    <w:p w14:paraId="49F1671F" w14:textId="4D0DEFCB" w:rsidR="00631393" w:rsidRDefault="00631393"/>
    <w:p w14:paraId="2AB52F4A" w14:textId="03E3FCFB" w:rsidR="00631393" w:rsidRDefault="00631393"/>
    <w:p w14:paraId="5C6CED84" w14:textId="59E0D3F7" w:rsidR="00631393" w:rsidRDefault="00631393"/>
    <w:p w14:paraId="2130A3F7" w14:textId="620F1086" w:rsidR="00631393" w:rsidRDefault="00631393"/>
    <w:p w14:paraId="76F9BDB1" w14:textId="65EF2769" w:rsidR="00631393" w:rsidRDefault="00631393"/>
    <w:p w14:paraId="22C7C794" w14:textId="654049D6" w:rsidR="00631393" w:rsidRDefault="00631393"/>
    <w:p w14:paraId="6E5D851C" w14:textId="14C8725E" w:rsidR="00631393" w:rsidRDefault="00631393"/>
    <w:p w14:paraId="68D848E7" w14:textId="4C71AE11" w:rsidR="00631393" w:rsidRDefault="00631393"/>
    <w:p w14:paraId="402FAE73" w14:textId="00443751" w:rsidR="00631393" w:rsidRDefault="00631393"/>
    <w:p w14:paraId="540AC11E" w14:textId="3B9F7990" w:rsidR="00631393" w:rsidRDefault="00631393"/>
    <w:p w14:paraId="70074D1F" w14:textId="632686DC" w:rsidR="00631393" w:rsidRDefault="00631393"/>
    <w:p w14:paraId="581095A4" w14:textId="0F4987C0" w:rsidR="00631393" w:rsidRDefault="00631393"/>
    <w:p w14:paraId="12E99C0E" w14:textId="27148D9E" w:rsidR="00631393" w:rsidRDefault="00631393"/>
    <w:p w14:paraId="5A89B9A4" w14:textId="70A3C136" w:rsidR="00631393" w:rsidRDefault="00631393"/>
    <w:p w14:paraId="55381F64" w14:textId="65191305" w:rsidR="00631393" w:rsidRDefault="00631393"/>
    <w:p w14:paraId="0DFBA2E7" w14:textId="09A5239B" w:rsidR="00631393" w:rsidRDefault="00631393"/>
    <w:p w14:paraId="1F53A0D1" w14:textId="664D2B8B" w:rsidR="00631393" w:rsidRDefault="00631393"/>
    <w:p w14:paraId="398C677C" w14:textId="5A6AE0C7" w:rsidR="00631393" w:rsidRDefault="00631393"/>
    <w:p w14:paraId="513E1F3D" w14:textId="5741450B" w:rsidR="00631393" w:rsidRDefault="00631393"/>
    <w:p w14:paraId="7E02A7AF" w14:textId="46E7EBF8" w:rsidR="00631393" w:rsidRDefault="00631393"/>
    <w:p w14:paraId="4A546BA0" w14:textId="23B1AD7F" w:rsidR="00631393" w:rsidRDefault="00631393"/>
    <w:p w14:paraId="7259A8D7" w14:textId="74AF39C9" w:rsidR="00631393" w:rsidRDefault="00631393"/>
    <w:p w14:paraId="0148D3A0" w14:textId="61EB617D" w:rsidR="00631393" w:rsidRDefault="00631393"/>
    <w:p w14:paraId="1E07D360" w14:textId="2D44DC73" w:rsidR="00631393" w:rsidRDefault="00631393"/>
    <w:p w14:paraId="45C9E1B2" w14:textId="6CE45329" w:rsidR="00631393" w:rsidRDefault="00631393"/>
    <w:p w14:paraId="0E574282" w14:textId="449F3D62" w:rsidR="00631393" w:rsidRDefault="00631393"/>
    <w:p w14:paraId="2C02AF5F" w14:textId="7E0E9006" w:rsidR="00631393" w:rsidRDefault="00631393"/>
    <w:p w14:paraId="0FB81F15" w14:textId="258D277F" w:rsidR="00631393" w:rsidRDefault="00631393"/>
    <w:p w14:paraId="3330F5D3" w14:textId="78536C73" w:rsidR="00631393" w:rsidRDefault="00631393"/>
    <w:p w14:paraId="33747EF3" w14:textId="1736FDD5" w:rsidR="00631393" w:rsidRDefault="00631393"/>
    <w:p w14:paraId="33B487C8" w14:textId="2FC9CE5C" w:rsidR="00631393" w:rsidRDefault="00631393"/>
    <w:p w14:paraId="639F7E32" w14:textId="45F944EB" w:rsidR="00631393" w:rsidRDefault="00631393">
      <w:r>
        <w:lastRenderedPageBreak/>
        <w:t>1.2(a)</w:t>
      </w:r>
    </w:p>
    <w:p w14:paraId="06D5C0DE" w14:textId="53985608" w:rsidR="00B70015" w:rsidRDefault="009F2149">
      <m:oMathPara>
        <m:oMath>
          <m: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(1-σ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))+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(σ(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021DA9D8" w14:textId="0F5D7681" w:rsidR="00631393" w:rsidRDefault="00631393"/>
    <w:p w14:paraId="0F97E6DE" w14:textId="799377D2" w:rsidR="00631393" w:rsidRDefault="00631393">
      <w:r>
        <w:t>(b)</w:t>
      </w:r>
    </w:p>
    <w:p w14:paraId="2968A602" w14:textId="56BE59DA" w:rsidR="00631393" w:rsidRPr="00833FE4" w:rsidRDefault="00B500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+η[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-σ(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F89ECB1" w14:textId="77777777" w:rsidR="00833FE4" w:rsidRDefault="00833FE4"/>
    <w:p w14:paraId="1DF22C55" w14:textId="181CBF5E" w:rsidR="00631393" w:rsidRDefault="00631393">
      <w:r>
        <w:t>(c)</w:t>
      </w:r>
    </w:p>
    <w:p w14:paraId="21E639E3" w14:textId="78A8AA01" w:rsidR="00631393" w:rsidRDefault="009F2149">
      <w:r>
        <w:t xml:space="preserve">Basically, the time complexity will be </w:t>
      </w:r>
      <m:oMath>
        <m:r>
          <w:rPr>
            <w:rFonts w:ascii="Cambria Math" w:hAnsi="Cambria Math"/>
          </w:rPr>
          <m:t>ϑ(n)</m:t>
        </m:r>
      </m:oMath>
      <w:r>
        <w:t xml:space="preserve">. But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very sparse</w:t>
      </w:r>
      <w:r w:rsidR="00833FE4">
        <w:t>, it will very close to 1 pair of (</w:t>
      </w:r>
      <w:proofErr w:type="spellStart"/>
      <w:proofErr w:type="gramStart"/>
      <w:r w:rsidR="00833FE4">
        <w:t>x,y</w:t>
      </w:r>
      <w:proofErr w:type="spellEnd"/>
      <w:proofErr w:type="gramEnd"/>
      <w:r w:rsidR="00833FE4">
        <w:t xml:space="preserve">). Then the time complexity will be close to </w:t>
      </w:r>
      <m:oMath>
        <m:r>
          <w:rPr>
            <w:rFonts w:ascii="Cambria Math" w:hAnsi="Cambria Math"/>
          </w:rPr>
          <m:t>ϑ(1)</m:t>
        </m:r>
      </m:oMath>
      <w:r w:rsidR="00833FE4">
        <w:t>.</w:t>
      </w:r>
    </w:p>
    <w:p w14:paraId="798EDD53" w14:textId="77777777" w:rsidR="00833FE4" w:rsidRDefault="00833FE4"/>
    <w:p w14:paraId="0C8EED26" w14:textId="48083F36" w:rsidR="00631393" w:rsidRDefault="00631393">
      <w:r>
        <w:t>(d)</w:t>
      </w:r>
    </w:p>
    <w:p w14:paraId="7F6DC5EB" w14:textId="304CEC60" w:rsidR="00631393" w:rsidRDefault="00833FE4">
      <w:r>
        <w:t xml:space="preserve">1. Using large of </w:t>
      </w:r>
      <m:oMath>
        <m:r>
          <w:rPr>
            <w:rFonts w:ascii="Cambria Math" w:hAnsi="Cambria Math"/>
          </w:rPr>
          <m:t>η</m:t>
        </m:r>
      </m:oMath>
      <w:r>
        <w:t xml:space="preserve"> will take less times of iteration, which will have less computational cost but may miss the convergence point.</w:t>
      </w:r>
    </w:p>
    <w:p w14:paraId="2CB1B942" w14:textId="2E7021FF" w:rsidR="00833FE4" w:rsidRDefault="00833FE4">
      <w:r>
        <w:t xml:space="preserve">2. Using small of </w:t>
      </w:r>
      <m:oMath>
        <m:r>
          <w:rPr>
            <w:rFonts w:ascii="Cambria Math" w:hAnsi="Cambria Math"/>
          </w:rPr>
          <m:t>η</m:t>
        </m:r>
      </m:oMath>
      <w:r>
        <w:t xml:space="preserve"> will not miss the convergence point but will take more times of iteration at the same time, which will have more computational cost.</w:t>
      </w:r>
    </w:p>
    <w:p w14:paraId="0FDE4E92" w14:textId="77777777" w:rsidR="00833FE4" w:rsidRDefault="00833FE4"/>
    <w:p w14:paraId="33D97EF3" w14:textId="3D16DD79" w:rsidR="00631393" w:rsidRDefault="00631393">
      <w:r>
        <w:t>(e)</w:t>
      </w:r>
    </w:p>
    <w:p w14:paraId="52EDFF06" w14:textId="68F5D81F" w:rsidR="00631393" w:rsidRPr="000979A9" w:rsidRDefault="00B500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∂(l-μ|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-2μW</m:t>
          </m:r>
        </m:oMath>
      </m:oMathPara>
    </w:p>
    <w:p w14:paraId="23984E08" w14:textId="04496036" w:rsidR="000979A9" w:rsidRPr="000979A9" w:rsidRDefault="00B500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+η{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-2μW}</m:t>
          </m:r>
        </m:oMath>
      </m:oMathPara>
    </w:p>
    <w:p w14:paraId="0DFCBBBB" w14:textId="291059D0" w:rsidR="000979A9" w:rsidRDefault="000979A9">
      <w:r>
        <w:t xml:space="preserve">The time complexity will keep as </w:t>
      </w:r>
      <m:oMath>
        <m:r>
          <w:rPr>
            <w:rFonts w:ascii="Cambria Math" w:hAnsi="Cambria Math"/>
          </w:rPr>
          <m:t>ϑ(n)</m:t>
        </m:r>
      </m:oMath>
      <w:r>
        <w:t>.</w:t>
      </w:r>
    </w:p>
    <w:p w14:paraId="735242AF" w14:textId="35D52C06" w:rsidR="000979A9" w:rsidRDefault="000979A9"/>
    <w:p w14:paraId="4E06A863" w14:textId="7076BF5E" w:rsidR="000979A9" w:rsidRDefault="000979A9"/>
    <w:p w14:paraId="16987E73" w14:textId="7337BAA5" w:rsidR="000979A9" w:rsidRDefault="000979A9"/>
    <w:p w14:paraId="3C0046F9" w14:textId="71AFA22F" w:rsidR="000979A9" w:rsidRDefault="000979A9"/>
    <w:p w14:paraId="79EDDC35" w14:textId="3525D644" w:rsidR="000979A9" w:rsidRDefault="000979A9"/>
    <w:p w14:paraId="0799AFAB" w14:textId="2DF4F91B" w:rsidR="000979A9" w:rsidRDefault="000979A9"/>
    <w:p w14:paraId="2A054D50" w14:textId="2873BB00" w:rsidR="000979A9" w:rsidRDefault="000979A9"/>
    <w:p w14:paraId="7AD9A6AB" w14:textId="0ADBECC1" w:rsidR="000979A9" w:rsidRDefault="000979A9"/>
    <w:p w14:paraId="32165AB1" w14:textId="1EA20315" w:rsidR="000979A9" w:rsidRDefault="000979A9"/>
    <w:p w14:paraId="485CFABF" w14:textId="320C3B1E" w:rsidR="000979A9" w:rsidRDefault="000979A9"/>
    <w:p w14:paraId="1A44BD8D" w14:textId="5A2880EB" w:rsidR="000979A9" w:rsidRDefault="000979A9"/>
    <w:p w14:paraId="5EE6A823" w14:textId="51CD2EB7" w:rsidR="000979A9" w:rsidRDefault="000979A9"/>
    <w:p w14:paraId="478600D1" w14:textId="7ADA1FB3" w:rsidR="000979A9" w:rsidRDefault="000979A9"/>
    <w:p w14:paraId="1CFF04B3" w14:textId="7E640570" w:rsidR="000979A9" w:rsidRDefault="000979A9"/>
    <w:p w14:paraId="5E31A5A7" w14:textId="31ACDD32" w:rsidR="000979A9" w:rsidRDefault="000979A9"/>
    <w:p w14:paraId="4FAEA5B9" w14:textId="7A188CE2" w:rsidR="000979A9" w:rsidRDefault="000979A9"/>
    <w:p w14:paraId="1AE1C2C6" w14:textId="61F9E564" w:rsidR="000979A9" w:rsidRDefault="000979A9"/>
    <w:p w14:paraId="4AE227C3" w14:textId="611C3609" w:rsidR="000979A9" w:rsidRDefault="000979A9"/>
    <w:p w14:paraId="1251DB14" w14:textId="694E3FA4" w:rsidR="000979A9" w:rsidRDefault="000979A9"/>
    <w:p w14:paraId="79EC6B50" w14:textId="7DDDDC1D" w:rsidR="000979A9" w:rsidRDefault="000979A9"/>
    <w:p w14:paraId="43522EB5" w14:textId="42D6BE6E" w:rsidR="000979A9" w:rsidRDefault="000979A9"/>
    <w:p w14:paraId="43545249" w14:textId="14E58992" w:rsidR="000979A9" w:rsidRDefault="000979A9"/>
    <w:p w14:paraId="44DB71B7" w14:textId="31A664DB" w:rsidR="000979A9" w:rsidRDefault="000979A9"/>
    <w:p w14:paraId="47DC3BA6" w14:textId="36AFB5C9" w:rsidR="000979A9" w:rsidRDefault="000979A9">
      <w:r>
        <w:lastRenderedPageBreak/>
        <w:t>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155D" w14:paraId="2B356ABF" w14:textId="77777777" w:rsidTr="0038155D">
        <w:tc>
          <w:tcPr>
            <w:tcW w:w="3116" w:type="dxa"/>
          </w:tcPr>
          <w:p w14:paraId="3B47724D" w14:textId="08DAF86E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>Metric</w:t>
            </w:r>
          </w:p>
        </w:tc>
        <w:tc>
          <w:tcPr>
            <w:tcW w:w="3117" w:type="dxa"/>
          </w:tcPr>
          <w:p w14:paraId="3EF8C485" w14:textId="53795659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 xml:space="preserve">Deceased patients </w:t>
            </w:r>
          </w:p>
        </w:tc>
        <w:tc>
          <w:tcPr>
            <w:tcW w:w="3117" w:type="dxa"/>
          </w:tcPr>
          <w:p w14:paraId="68980645" w14:textId="70F26B9F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 xml:space="preserve">Alive patients </w:t>
            </w:r>
          </w:p>
        </w:tc>
      </w:tr>
      <w:tr w:rsidR="0038155D" w14:paraId="085B0E69" w14:textId="77777777" w:rsidTr="0038155D">
        <w:tc>
          <w:tcPr>
            <w:tcW w:w="3116" w:type="dxa"/>
          </w:tcPr>
          <w:p w14:paraId="3B4CE785" w14:textId="179BC5FB" w:rsidR="0038155D" w:rsidRP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>Event Count</w:t>
            </w:r>
            <w:r>
              <w:rPr>
                <w:rFonts w:ascii="CMR12" w:hAnsi="CMR12"/>
              </w:rPr>
              <w:br/>
              <w:t>1. Average Event Count</w:t>
            </w:r>
            <w:r>
              <w:rPr>
                <w:rFonts w:ascii="CMR12" w:hAnsi="CMR12"/>
              </w:rPr>
              <w:br/>
              <w:t>2. Max Event Count</w:t>
            </w:r>
            <w:r>
              <w:rPr>
                <w:rFonts w:ascii="CMR12" w:hAnsi="CMR12"/>
              </w:rPr>
              <w:br/>
              <w:t xml:space="preserve">3. Min Event Count </w:t>
            </w:r>
          </w:p>
        </w:tc>
        <w:tc>
          <w:tcPr>
            <w:tcW w:w="3117" w:type="dxa"/>
          </w:tcPr>
          <w:p w14:paraId="04F5DA16" w14:textId="77777777" w:rsidR="0038155D" w:rsidRDefault="0038155D"/>
          <w:p w14:paraId="52396BA9" w14:textId="77777777" w:rsidR="00BD7303" w:rsidRDefault="00BD730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1027.7385</w:t>
            </w:r>
          </w:p>
          <w:p w14:paraId="6A492FE3" w14:textId="77777777" w:rsidR="00BD7303" w:rsidRDefault="00BD730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16829</w:t>
            </w:r>
          </w:p>
          <w:p w14:paraId="105AB3C2" w14:textId="14BF03F7" w:rsidR="00BD7303" w:rsidRDefault="00BD7303">
            <w:r>
              <w:t>2</w:t>
            </w:r>
          </w:p>
        </w:tc>
        <w:tc>
          <w:tcPr>
            <w:tcW w:w="3117" w:type="dxa"/>
          </w:tcPr>
          <w:p w14:paraId="614BC37F" w14:textId="77777777" w:rsidR="00BD7303" w:rsidRDefault="00BD730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7445A68" w14:textId="2317C0CA" w:rsidR="0038155D" w:rsidRDefault="00BD730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683.1553</w:t>
            </w:r>
          </w:p>
          <w:p w14:paraId="28C7734D" w14:textId="77777777" w:rsidR="00BD7303" w:rsidRDefault="00BD7303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12627</w:t>
            </w:r>
          </w:p>
          <w:p w14:paraId="02AED62C" w14:textId="069F29EB" w:rsidR="00BD7303" w:rsidRDefault="00BD7303">
            <w:r>
              <w:t>1</w:t>
            </w:r>
          </w:p>
        </w:tc>
      </w:tr>
      <w:tr w:rsidR="0038155D" w14:paraId="73559387" w14:textId="77777777" w:rsidTr="0038155D">
        <w:tc>
          <w:tcPr>
            <w:tcW w:w="3116" w:type="dxa"/>
          </w:tcPr>
          <w:p w14:paraId="28447D02" w14:textId="0AB231D6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>Encounter Count</w:t>
            </w:r>
            <w:r>
              <w:rPr>
                <w:rFonts w:ascii="CMR12" w:hAnsi="CMR12"/>
              </w:rPr>
              <w:br/>
              <w:t xml:space="preserve">1. Average Encounter Count 2. Median Record </w:t>
            </w:r>
            <w:r w:rsidR="00D52E94">
              <w:rPr>
                <w:rFonts w:ascii="CMR12" w:hAnsi="CMR12"/>
              </w:rPr>
              <w:t>Count</w:t>
            </w:r>
            <w:r>
              <w:rPr>
                <w:rFonts w:ascii="CMR12" w:hAnsi="CMR12"/>
              </w:rPr>
              <w:br/>
              <w:t>3. Max Encounter Count</w:t>
            </w:r>
            <w:r>
              <w:rPr>
                <w:rFonts w:ascii="CMR12" w:hAnsi="CMR12"/>
              </w:rPr>
              <w:br/>
              <w:t xml:space="preserve">4. Min Encounter Count </w:t>
            </w:r>
          </w:p>
        </w:tc>
        <w:tc>
          <w:tcPr>
            <w:tcW w:w="3117" w:type="dxa"/>
          </w:tcPr>
          <w:p w14:paraId="699597E4" w14:textId="77777777" w:rsidR="0038155D" w:rsidRDefault="0038155D"/>
          <w:p w14:paraId="64031192" w14:textId="77777777" w:rsidR="00BD7303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24.8393</w:t>
            </w:r>
          </w:p>
          <w:p w14:paraId="59636408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14</w:t>
            </w:r>
          </w:p>
          <w:p w14:paraId="2B8944C5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375</w:t>
            </w:r>
          </w:p>
          <w:p w14:paraId="667C7C4C" w14:textId="4C200C70" w:rsidR="00D52E94" w:rsidRDefault="00D52E94">
            <w:r>
              <w:t>1</w:t>
            </w:r>
          </w:p>
        </w:tc>
        <w:tc>
          <w:tcPr>
            <w:tcW w:w="3117" w:type="dxa"/>
          </w:tcPr>
          <w:p w14:paraId="3C5B19B3" w14:textId="77777777" w:rsidR="0038155D" w:rsidRDefault="0038155D"/>
          <w:p w14:paraId="5BFF3DA2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18.6955</w:t>
            </w:r>
          </w:p>
          <w:p w14:paraId="72898ABA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</w:t>
            </w:r>
          </w:p>
          <w:p w14:paraId="18052F5B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391</w:t>
            </w:r>
          </w:p>
          <w:p w14:paraId="50B9649C" w14:textId="19F67A3F" w:rsidR="00D52E94" w:rsidRDefault="00D52E94">
            <w:r>
              <w:t>1</w:t>
            </w:r>
          </w:p>
        </w:tc>
      </w:tr>
      <w:tr w:rsidR="0038155D" w14:paraId="39C32443" w14:textId="77777777" w:rsidTr="0038155D">
        <w:tc>
          <w:tcPr>
            <w:tcW w:w="3116" w:type="dxa"/>
          </w:tcPr>
          <w:p w14:paraId="3509A099" w14:textId="3881C3C3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>Record Length</w:t>
            </w:r>
            <w:r>
              <w:rPr>
                <w:rFonts w:ascii="CMR12" w:hAnsi="CMR12"/>
              </w:rPr>
              <w:br/>
              <w:t>1. Average Record Length</w:t>
            </w:r>
            <w:r>
              <w:rPr>
                <w:rFonts w:ascii="CMR12" w:hAnsi="CMR12"/>
              </w:rPr>
              <w:br/>
              <w:t>2. Median Record Length</w:t>
            </w:r>
            <w:r>
              <w:rPr>
                <w:rFonts w:ascii="CMR12" w:hAnsi="CMR12"/>
              </w:rPr>
              <w:br/>
              <w:t>3. Max Record Length</w:t>
            </w:r>
            <w:r>
              <w:rPr>
                <w:rFonts w:ascii="CMR12" w:hAnsi="CMR12"/>
              </w:rPr>
              <w:br/>
              <w:t xml:space="preserve">4. Min Record Length </w:t>
            </w:r>
          </w:p>
        </w:tc>
        <w:tc>
          <w:tcPr>
            <w:tcW w:w="3117" w:type="dxa"/>
          </w:tcPr>
          <w:p w14:paraId="21E30912" w14:textId="77777777" w:rsidR="0038155D" w:rsidRDefault="0038155D"/>
          <w:p w14:paraId="26F42766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157.0419</w:t>
            </w:r>
          </w:p>
          <w:p w14:paraId="3500D07C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25</w:t>
            </w:r>
          </w:p>
          <w:p w14:paraId="526BB33B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5364</w:t>
            </w:r>
          </w:p>
          <w:p w14:paraId="4D62DF7A" w14:textId="3FF627B0" w:rsidR="00D52E94" w:rsidRDefault="00D52E94">
            <w:r>
              <w:t>0</w:t>
            </w:r>
          </w:p>
        </w:tc>
        <w:tc>
          <w:tcPr>
            <w:tcW w:w="3117" w:type="dxa"/>
          </w:tcPr>
          <w:p w14:paraId="5540CB5D" w14:textId="77777777" w:rsidR="0038155D" w:rsidRDefault="0038155D"/>
          <w:p w14:paraId="312B3145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194.7028</w:t>
            </w:r>
          </w:p>
          <w:p w14:paraId="6291E29B" w14:textId="77777777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16</w:t>
            </w:r>
          </w:p>
          <w:p w14:paraId="0AF9FD6B" w14:textId="1200D4CC" w:rsidR="00D52E94" w:rsidRDefault="00D52E94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3103</w:t>
            </w:r>
          </w:p>
          <w:p w14:paraId="6524399D" w14:textId="337B98FC" w:rsidR="00D52E94" w:rsidRDefault="00D52E94">
            <w:r>
              <w:rPr>
                <w:rFonts w:ascii="Menlo" w:hAnsi="Menlo" w:cs="Menlo"/>
                <w:color w:val="000000"/>
                <w:sz w:val="22"/>
                <w:szCs w:val="22"/>
              </w:rPr>
              <w:t>0</w:t>
            </w:r>
          </w:p>
        </w:tc>
      </w:tr>
      <w:tr w:rsidR="0038155D" w14:paraId="6B07D16B" w14:textId="77777777" w:rsidTr="0038155D">
        <w:tc>
          <w:tcPr>
            <w:tcW w:w="3116" w:type="dxa"/>
          </w:tcPr>
          <w:p w14:paraId="0E52EB38" w14:textId="3529BCA8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 xml:space="preserve">Common Diagnosis </w:t>
            </w:r>
          </w:p>
        </w:tc>
        <w:tc>
          <w:tcPr>
            <w:tcW w:w="3117" w:type="dxa"/>
          </w:tcPr>
          <w:p w14:paraId="3DCFB643" w14:textId="058714D9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DIAG320128</w:t>
            </w:r>
          </w:p>
          <w:p w14:paraId="64900699" w14:textId="493463F1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DIAG319835</w:t>
            </w:r>
          </w:p>
          <w:p w14:paraId="045A08C2" w14:textId="748DFC60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DIAG313217</w:t>
            </w:r>
          </w:p>
          <w:p w14:paraId="0D0EA08B" w14:textId="775E2BB7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DIAG197320</w:t>
            </w:r>
          </w:p>
          <w:p w14:paraId="1E1684C2" w14:textId="4C0967A4" w:rsidR="0038155D" w:rsidRDefault="00D52E94" w:rsidP="00D52E94">
            <w:r>
              <w:rPr>
                <w:rFonts w:ascii="Menlo" w:hAnsi="Menlo" w:cs="Menlo"/>
                <w:color w:val="000000"/>
                <w:sz w:val="22"/>
                <w:szCs w:val="22"/>
              </w:rPr>
              <w:t>DIAG132797</w:t>
            </w:r>
          </w:p>
        </w:tc>
        <w:tc>
          <w:tcPr>
            <w:tcW w:w="3117" w:type="dxa"/>
          </w:tcPr>
          <w:p w14:paraId="3161BCC2" w14:textId="007E6226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DIAG320128</w:t>
            </w:r>
          </w:p>
          <w:p w14:paraId="0D931EB2" w14:textId="120F2D5E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DIAG319835</w:t>
            </w:r>
          </w:p>
          <w:p w14:paraId="600D3953" w14:textId="730093F7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DIAG317576</w:t>
            </w:r>
          </w:p>
          <w:p w14:paraId="765D1ADD" w14:textId="1EF0E18E" w:rsidR="00D52E94" w:rsidRDefault="00D52E94" w:rsidP="00D52E9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DIAG42872402</w:t>
            </w:r>
          </w:p>
          <w:p w14:paraId="60EFCFE8" w14:textId="34D2D1A5" w:rsidR="0038155D" w:rsidRDefault="00D52E94" w:rsidP="00D52E94">
            <w:r>
              <w:rPr>
                <w:rFonts w:ascii="Menlo" w:hAnsi="Menlo" w:cs="Menlo"/>
                <w:color w:val="000000"/>
                <w:sz w:val="22"/>
                <w:szCs w:val="22"/>
              </w:rPr>
              <w:t>DIAG313217</w:t>
            </w:r>
          </w:p>
        </w:tc>
      </w:tr>
      <w:tr w:rsidR="0038155D" w14:paraId="3949B36A" w14:textId="77777777" w:rsidTr="0038155D">
        <w:tc>
          <w:tcPr>
            <w:tcW w:w="3116" w:type="dxa"/>
          </w:tcPr>
          <w:p w14:paraId="25F9E36B" w14:textId="675AB9CC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 xml:space="preserve">Common Laboratory Test </w:t>
            </w:r>
          </w:p>
        </w:tc>
        <w:tc>
          <w:tcPr>
            <w:tcW w:w="3117" w:type="dxa"/>
          </w:tcPr>
          <w:p w14:paraId="3B719FBC" w14:textId="7E0D60FA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LAB3009542</w:t>
            </w:r>
          </w:p>
          <w:p w14:paraId="1109BE6D" w14:textId="106C025B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LAB3023103</w:t>
            </w:r>
          </w:p>
          <w:p w14:paraId="3DDB1358" w14:textId="5D897554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LAB3000963</w:t>
            </w:r>
          </w:p>
          <w:p w14:paraId="1881F635" w14:textId="539FC35F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LAB3018572</w:t>
            </w:r>
          </w:p>
          <w:p w14:paraId="7E9648EC" w14:textId="0F17DBBE" w:rsidR="0038155D" w:rsidRDefault="009A6599" w:rsidP="009A6599">
            <w:r>
              <w:rPr>
                <w:rFonts w:ascii="Menlo" w:hAnsi="Menlo" w:cs="Menlo"/>
                <w:color w:val="000000"/>
                <w:sz w:val="22"/>
                <w:szCs w:val="22"/>
              </w:rPr>
              <w:t>LAB3016723</w:t>
            </w:r>
          </w:p>
        </w:tc>
        <w:tc>
          <w:tcPr>
            <w:tcW w:w="3117" w:type="dxa"/>
          </w:tcPr>
          <w:p w14:paraId="05BEA323" w14:textId="43CC398A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LAB3009542</w:t>
            </w:r>
          </w:p>
          <w:p w14:paraId="7D85169B" w14:textId="75481A72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LAB3000963</w:t>
            </w:r>
          </w:p>
          <w:p w14:paraId="75C12E8B" w14:textId="4665D7B5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LAB3023103</w:t>
            </w:r>
          </w:p>
          <w:p w14:paraId="0F237C9D" w14:textId="206C632F" w:rsidR="009A6599" w:rsidRDefault="009A6599" w:rsidP="009A659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LAB3018572</w:t>
            </w:r>
          </w:p>
          <w:p w14:paraId="667889C2" w14:textId="7305DDE7" w:rsidR="0038155D" w:rsidRDefault="009A6599" w:rsidP="009A6599">
            <w:r>
              <w:rPr>
                <w:rFonts w:ascii="Menlo" w:hAnsi="Menlo" w:cs="Menlo"/>
                <w:color w:val="000000"/>
                <w:sz w:val="22"/>
                <w:szCs w:val="22"/>
              </w:rPr>
              <w:t>LAB3007461</w:t>
            </w:r>
          </w:p>
        </w:tc>
      </w:tr>
      <w:tr w:rsidR="0038155D" w14:paraId="300D3729" w14:textId="77777777" w:rsidTr="0038155D">
        <w:tc>
          <w:tcPr>
            <w:tcW w:w="3116" w:type="dxa"/>
          </w:tcPr>
          <w:p w14:paraId="5B74BE7A" w14:textId="63108DCA" w:rsidR="0038155D" w:rsidRDefault="0038155D" w:rsidP="0038155D">
            <w:pPr>
              <w:pStyle w:val="NormalWeb"/>
            </w:pPr>
            <w:r>
              <w:rPr>
                <w:rFonts w:ascii="CMR12" w:hAnsi="CMR12"/>
              </w:rPr>
              <w:t xml:space="preserve">Common Medication </w:t>
            </w:r>
          </w:p>
        </w:tc>
        <w:tc>
          <w:tcPr>
            <w:tcW w:w="3117" w:type="dxa"/>
          </w:tcPr>
          <w:p w14:paraId="5ACE8D3F" w14:textId="4C3F53E2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DRUG19095164</w:t>
            </w:r>
          </w:p>
          <w:p w14:paraId="410D92C9" w14:textId="3950BE9A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DRUG43012825</w:t>
            </w:r>
          </w:p>
          <w:p w14:paraId="40C50E3F" w14:textId="560061BE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DRUG19049105</w:t>
            </w:r>
          </w:p>
          <w:p w14:paraId="62C06FEF" w14:textId="2F0055F0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DRUG956874</w:t>
            </w:r>
          </w:p>
          <w:p w14:paraId="28BC2769" w14:textId="07376D38" w:rsidR="007F15B1" w:rsidRPr="007F15B1" w:rsidRDefault="007F15B1" w:rsidP="007F15B1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DRUG19122121</w:t>
            </w:r>
          </w:p>
        </w:tc>
        <w:tc>
          <w:tcPr>
            <w:tcW w:w="3117" w:type="dxa"/>
          </w:tcPr>
          <w:p w14:paraId="6B7CB5E9" w14:textId="29A531F0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DRUG19095164</w:t>
            </w:r>
          </w:p>
          <w:p w14:paraId="2A5B8B2E" w14:textId="67474AC2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DRUG43012825</w:t>
            </w:r>
          </w:p>
          <w:p w14:paraId="14F72DF8" w14:textId="363E0E70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DRUG19049105</w:t>
            </w:r>
          </w:p>
          <w:p w14:paraId="69AB36CB" w14:textId="7AFA2067" w:rsidR="007F15B1" w:rsidRDefault="007F15B1" w:rsidP="007F15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DRUG19122121</w:t>
            </w:r>
          </w:p>
          <w:p w14:paraId="5540BFDC" w14:textId="3CFA3CF8" w:rsidR="0038155D" w:rsidRDefault="007F15B1" w:rsidP="007F15B1">
            <w:r>
              <w:rPr>
                <w:rFonts w:ascii="Menlo" w:hAnsi="Menlo" w:cs="Menlo"/>
                <w:color w:val="000000"/>
                <w:sz w:val="22"/>
                <w:szCs w:val="22"/>
              </w:rPr>
              <w:t>DRUG956874</w:t>
            </w:r>
          </w:p>
        </w:tc>
      </w:tr>
    </w:tbl>
    <w:p w14:paraId="0DDDAC3A" w14:textId="77DAB214" w:rsidR="0038155D" w:rsidRDefault="0038155D"/>
    <w:p w14:paraId="1BEEB276" w14:textId="2F4122D3" w:rsidR="00127E85" w:rsidRDefault="00127E85"/>
    <w:p w14:paraId="70E1B6D7" w14:textId="1E304D2B" w:rsidR="00127E85" w:rsidRDefault="00127E85"/>
    <w:p w14:paraId="3E0D3639" w14:textId="1BE60D1D" w:rsidR="00127E85" w:rsidRDefault="00127E85"/>
    <w:p w14:paraId="6391D44B" w14:textId="6C8A3B60" w:rsidR="00127E85" w:rsidRDefault="00127E85"/>
    <w:p w14:paraId="0E14D4EE" w14:textId="50395619" w:rsidR="00127E85" w:rsidRDefault="00127E85"/>
    <w:p w14:paraId="42A8DA4B" w14:textId="62CB4796" w:rsidR="00127E85" w:rsidRDefault="00127E85"/>
    <w:p w14:paraId="2B862541" w14:textId="544FE755" w:rsidR="00127E85" w:rsidRDefault="00127E85"/>
    <w:p w14:paraId="186A94FA" w14:textId="4BE20047" w:rsidR="00127E85" w:rsidRDefault="00127E85"/>
    <w:p w14:paraId="38318C3E" w14:textId="5FDE084E" w:rsidR="00127E85" w:rsidRDefault="00127E85"/>
    <w:p w14:paraId="63F173BF" w14:textId="40F2574E" w:rsidR="00127E85" w:rsidRDefault="00127E85"/>
    <w:p w14:paraId="2C0C1AE9" w14:textId="677132BC" w:rsidR="00127E85" w:rsidRDefault="00127E85"/>
    <w:p w14:paraId="7CB44B2E" w14:textId="2BB531B4" w:rsidR="00127E85" w:rsidRDefault="00127E85"/>
    <w:p w14:paraId="614081F5" w14:textId="02C67D5B" w:rsidR="00127E85" w:rsidRDefault="00127E85"/>
    <w:p w14:paraId="13C3CE60" w14:textId="59D0E2D6" w:rsidR="00127E85" w:rsidRDefault="00127E85"/>
    <w:p w14:paraId="3D9B11CC" w14:textId="016BA451" w:rsidR="00127E85" w:rsidRDefault="00127E85">
      <w:r>
        <w:lastRenderedPageBreak/>
        <w:t>2.3(b)</w:t>
      </w:r>
    </w:p>
    <w:p w14:paraId="30332073" w14:textId="020880BB" w:rsidR="00DE19F6" w:rsidRDefault="00DE19F6" w:rsidP="00DE19F6">
      <w:r>
        <w:t>For default (</w:t>
      </w:r>
      <m:oMath>
        <m:r>
          <w:rPr>
            <w:rFonts w:ascii="Cambria Math" w:hAnsi="Cambria Math"/>
          </w:rPr>
          <m:t>η=0.01</m:t>
        </m:r>
      </m:oMath>
      <w:r>
        <w:t xml:space="preserve">, </w:t>
      </w:r>
      <m:oMath>
        <m:r>
          <w:rPr>
            <w:rFonts w:ascii="Cambria Math" w:hAnsi="Cambria Math"/>
          </w:rPr>
          <m:t>μ=0</m:t>
        </m:r>
      </m:oMath>
      <w:r>
        <w:t>).                                                      For value1(</w:t>
      </w:r>
      <m:oMath>
        <m:r>
          <w:rPr>
            <w:rFonts w:ascii="Cambria Math" w:hAnsi="Cambria Math"/>
          </w:rPr>
          <m:t>η=0.01</m:t>
        </m:r>
      </m:oMath>
      <w:r>
        <w:t xml:space="preserve">, </w:t>
      </w:r>
      <m:oMath>
        <m:r>
          <w:rPr>
            <w:rFonts w:ascii="Cambria Math" w:hAnsi="Cambria Math"/>
          </w:rPr>
          <m:t>μ=0.1</m:t>
        </m:r>
      </m:oMath>
      <w:r>
        <w:t>).</w:t>
      </w:r>
    </w:p>
    <w:p w14:paraId="61B52E6C" w14:textId="201DB7A4" w:rsidR="00DE19F6" w:rsidRDefault="00B10C86" w:rsidP="00DE19F6">
      <w:r>
        <w:rPr>
          <w:noProof/>
        </w:rPr>
        <w:drawing>
          <wp:inline distT="0" distB="0" distL="0" distR="0" wp14:anchorId="2F1AE0B3" wp14:editId="352B0FDD">
            <wp:extent cx="2816679" cy="2112509"/>
            <wp:effectExtent l="0" t="0" r="3175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03" cy="21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9F6">
        <w:rPr>
          <w:noProof/>
        </w:rPr>
        <w:drawing>
          <wp:anchor distT="0" distB="0" distL="114300" distR="114300" simplePos="0" relativeHeight="251660288" behindDoc="0" locked="0" layoutInCell="1" allowOverlap="1" wp14:anchorId="237A6ADB" wp14:editId="580E87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6936" cy="2185416"/>
            <wp:effectExtent l="0" t="0" r="4445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96017" w14:textId="77777777" w:rsidR="00B10C86" w:rsidRDefault="00B10C86" w:rsidP="00DE19F6"/>
    <w:p w14:paraId="5932F64B" w14:textId="67F53C9F" w:rsidR="00DE19F6" w:rsidRDefault="00DE19F6" w:rsidP="00DE19F6">
      <w:r>
        <w:t>For value</w:t>
      </w:r>
      <w:r w:rsidR="00B10C86">
        <w:t>3</w:t>
      </w:r>
      <w:r>
        <w:t>(</w:t>
      </w:r>
      <m:oMath>
        <m:r>
          <w:rPr>
            <w:rFonts w:ascii="Cambria Math" w:hAnsi="Cambria Math"/>
          </w:rPr>
          <m:t>η=0.05</m:t>
        </m:r>
      </m:oMath>
      <w:r>
        <w:t xml:space="preserve">, </w:t>
      </w:r>
      <m:oMath>
        <m:r>
          <w:rPr>
            <w:rFonts w:ascii="Cambria Math" w:hAnsi="Cambria Math"/>
          </w:rPr>
          <m:t>μ=0</m:t>
        </m:r>
      </m:oMath>
      <w:r>
        <w:t>).</w:t>
      </w:r>
      <w:r w:rsidRPr="00DE19F6">
        <w:t xml:space="preserve"> </w:t>
      </w:r>
      <w:r>
        <w:t xml:space="preserve">                                                       For value</w:t>
      </w:r>
      <w:r w:rsidR="00B10C86">
        <w:t>4</w:t>
      </w:r>
      <w:r>
        <w:t>(</w:t>
      </w:r>
      <m:oMath>
        <m:r>
          <w:rPr>
            <w:rFonts w:ascii="Cambria Math" w:hAnsi="Cambria Math"/>
          </w:rPr>
          <m:t>η=0.05</m:t>
        </m:r>
      </m:oMath>
      <w:r>
        <w:t xml:space="preserve">, </w:t>
      </w:r>
      <m:oMath>
        <m:r>
          <w:rPr>
            <w:rFonts w:ascii="Cambria Math" w:hAnsi="Cambria Math"/>
          </w:rPr>
          <m:t>μ=0.1</m:t>
        </m:r>
      </m:oMath>
      <w:r>
        <w:t>).</w:t>
      </w:r>
    </w:p>
    <w:p w14:paraId="3C8D541E" w14:textId="3E68733B" w:rsidR="00DE19F6" w:rsidRDefault="00DE19F6" w:rsidP="00DE19F6">
      <w:r>
        <w:rPr>
          <w:noProof/>
        </w:rPr>
        <w:drawing>
          <wp:anchor distT="0" distB="0" distL="114300" distR="114300" simplePos="0" relativeHeight="251659264" behindDoc="0" locked="0" layoutInCell="1" allowOverlap="1" wp14:anchorId="481978A6" wp14:editId="21C697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6936" cy="2185416"/>
            <wp:effectExtent l="0" t="0" r="4445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E85D7" w14:textId="77777777" w:rsidR="00B10C86" w:rsidRDefault="00B10C86" w:rsidP="00DE19F6">
      <w:r>
        <w:rPr>
          <w:noProof/>
        </w:rPr>
        <w:drawing>
          <wp:inline distT="0" distB="0" distL="0" distR="0" wp14:anchorId="2E1D494B" wp14:editId="147D2754">
            <wp:extent cx="2816225" cy="2112169"/>
            <wp:effectExtent l="0" t="0" r="3175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534" cy="21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24B9" w14:textId="77777777" w:rsidR="00B10C86" w:rsidRDefault="00B10C86" w:rsidP="00DE19F6"/>
    <w:p w14:paraId="33FA11C5" w14:textId="57A94A72" w:rsidR="00B10C86" w:rsidRDefault="00DE19F6" w:rsidP="00DE19F6">
      <w:r>
        <w:t>For value</w:t>
      </w:r>
      <w:r w:rsidR="00B10C86">
        <w:t>5</w:t>
      </w:r>
      <w:r>
        <w:t>(</w:t>
      </w:r>
      <m:oMath>
        <m:r>
          <w:rPr>
            <w:rFonts w:ascii="Cambria Math" w:hAnsi="Cambria Math"/>
          </w:rPr>
          <m:t>η=0.1</m:t>
        </m:r>
      </m:oMath>
      <w:r>
        <w:t xml:space="preserve">, </w:t>
      </w:r>
      <m:oMath>
        <m:r>
          <w:rPr>
            <w:rFonts w:ascii="Cambria Math" w:hAnsi="Cambria Math"/>
          </w:rPr>
          <m:t>μ=0</m:t>
        </m:r>
      </m:oMath>
      <w:r>
        <w:t>).</w:t>
      </w:r>
      <w:r w:rsidRPr="00DE19F6">
        <w:t xml:space="preserve"> </w:t>
      </w:r>
      <w:r>
        <w:t xml:space="preserve">                                                       For value</w:t>
      </w:r>
      <w:r w:rsidR="00B10C86">
        <w:t>6</w:t>
      </w:r>
      <w:r>
        <w:t>(</w:t>
      </w:r>
      <m:oMath>
        <m:r>
          <w:rPr>
            <w:rFonts w:ascii="Cambria Math" w:hAnsi="Cambria Math"/>
          </w:rPr>
          <m:t>η=0.1</m:t>
        </m:r>
      </m:oMath>
      <w:r>
        <w:t xml:space="preserve">, </w:t>
      </w:r>
      <m:oMath>
        <m:r>
          <w:rPr>
            <w:rFonts w:ascii="Cambria Math" w:hAnsi="Cambria Math"/>
          </w:rPr>
          <m:t>μ=0.1</m:t>
        </m:r>
      </m:oMath>
      <w:r>
        <w:t xml:space="preserve">). </w:t>
      </w:r>
    </w:p>
    <w:p w14:paraId="198B582C" w14:textId="317E2A13" w:rsidR="00127E85" w:rsidRDefault="00DE19F6">
      <w:r>
        <w:t xml:space="preserve"> </w:t>
      </w:r>
      <w:r w:rsidR="00B10C86">
        <w:rPr>
          <w:noProof/>
        </w:rPr>
        <w:drawing>
          <wp:inline distT="0" distB="0" distL="0" distR="0" wp14:anchorId="5020F8DD" wp14:editId="29428FC9">
            <wp:extent cx="2830908" cy="2122714"/>
            <wp:effectExtent l="0" t="0" r="127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67" cy="220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4C6">
        <w:rPr>
          <w:noProof/>
        </w:rPr>
        <w:drawing>
          <wp:anchor distT="0" distB="0" distL="114300" distR="114300" simplePos="0" relativeHeight="251658240" behindDoc="0" locked="0" layoutInCell="1" allowOverlap="1" wp14:anchorId="6BB352C2" wp14:editId="4DEE5C18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880360" cy="2167128"/>
            <wp:effectExtent l="0" t="0" r="2540" b="508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AA14" w14:textId="7B02B391" w:rsidR="00127E85" w:rsidRDefault="00127E85"/>
    <w:p w14:paraId="31AFB238" w14:textId="13D24B37" w:rsidR="00127E85" w:rsidRDefault="00501017">
      <w:r>
        <w:t>When learning rate gets larger, ROC curve becomes smoother and area becomes larger.</w:t>
      </w:r>
    </w:p>
    <w:p w14:paraId="1F5F3021" w14:textId="26F02BC5" w:rsidR="00127E85" w:rsidRDefault="00501017">
      <w:r>
        <w:t xml:space="preserve">When mu gets larger, ROC curve </w:t>
      </w:r>
      <w:r w:rsidR="00087886">
        <w:t>becomes non-smoother and area become smaller.</w:t>
      </w:r>
    </w:p>
    <w:p w14:paraId="00D2009C" w14:textId="753BC6D7" w:rsidR="00127E85" w:rsidRDefault="00127E85">
      <w:r>
        <w:lastRenderedPageBreak/>
        <w:t>2.4(b)</w:t>
      </w:r>
    </w:p>
    <w:p w14:paraId="6BD0B9F0" w14:textId="77777777" w:rsidR="00EE3B58" w:rsidRDefault="00EE3B58">
      <w:r>
        <w:rPr>
          <w:noProof/>
        </w:rPr>
        <w:drawing>
          <wp:inline distT="0" distB="0" distL="0" distR="0" wp14:anchorId="7A0E88F0" wp14:editId="5772D9A5">
            <wp:extent cx="5078186" cy="3808640"/>
            <wp:effectExtent l="0" t="0" r="1905" b="190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map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793" cy="38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570F" w14:textId="1C5B188A" w:rsidR="005E5668" w:rsidRDefault="00127E85">
      <w:r>
        <w:t>(c)</w:t>
      </w:r>
      <w:r w:rsidR="005E5668">
        <w:t xml:space="preserve"> </w:t>
      </w:r>
      <w:r w:rsidR="005E5668">
        <w:tab/>
        <w:t xml:space="preserve">Compared to the previous logistic regression model with default value, </w:t>
      </w:r>
      <w:r w:rsidR="005E5668" w:rsidRPr="005E5668">
        <w:t>ensemble</w:t>
      </w:r>
      <w:r w:rsidR="005E5668">
        <w:t xml:space="preserve"> model with the same default value does not perform better, which is a little surprise. The reason could be that at least one of the five models in ensemble model performs really bad, which make the average lower than </w:t>
      </w:r>
      <w:r w:rsidR="00B50061">
        <w:t>just one better model.</w:t>
      </w:r>
    </w:p>
    <w:p w14:paraId="2F964854" w14:textId="56791D2C" w:rsidR="00127E85" w:rsidRDefault="005E5668" w:rsidP="005E5668">
      <w:pPr>
        <w:ind w:firstLine="720"/>
      </w:pPr>
      <w:r>
        <w:t>Or it could be not enough models together in ensemble model</w:t>
      </w:r>
      <w:r w:rsidR="00B50061">
        <w:t xml:space="preserve"> because current ensemble model is high bias and low variance. The way to lower the bias and upper variance is to increase the number of models in ensemble model.</w:t>
      </w:r>
      <w:r>
        <w:t xml:space="preserve"> The current number of models is 5. Maybe increasing to 10 will get better performance.</w:t>
      </w:r>
    </w:p>
    <w:p w14:paraId="30104799" w14:textId="77777777" w:rsidR="00127E85" w:rsidRPr="005C0CF9" w:rsidRDefault="00127E85"/>
    <w:sectPr w:rsidR="00127E85" w:rsidRPr="005C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A6FD1"/>
    <w:multiLevelType w:val="hybridMultilevel"/>
    <w:tmpl w:val="B22A6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721A0"/>
    <w:multiLevelType w:val="hybridMultilevel"/>
    <w:tmpl w:val="85F4607E"/>
    <w:lvl w:ilvl="0" w:tplc="A65C9376">
      <w:start w:val="1"/>
      <w:numFmt w:val="decimal"/>
      <w:lvlText w:val="%1.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92"/>
    <w:rsid w:val="00087886"/>
    <w:rsid w:val="000979A9"/>
    <w:rsid w:val="00127E85"/>
    <w:rsid w:val="0015711F"/>
    <w:rsid w:val="0038155D"/>
    <w:rsid w:val="00501017"/>
    <w:rsid w:val="005A3FE1"/>
    <w:rsid w:val="005C0CF9"/>
    <w:rsid w:val="005E5668"/>
    <w:rsid w:val="00631393"/>
    <w:rsid w:val="00671C45"/>
    <w:rsid w:val="007F15B1"/>
    <w:rsid w:val="00833FE4"/>
    <w:rsid w:val="009A6599"/>
    <w:rsid w:val="009F2149"/>
    <w:rsid w:val="00A14F8C"/>
    <w:rsid w:val="00B10C86"/>
    <w:rsid w:val="00B50061"/>
    <w:rsid w:val="00B70015"/>
    <w:rsid w:val="00BA54C6"/>
    <w:rsid w:val="00BD7303"/>
    <w:rsid w:val="00CB6B92"/>
    <w:rsid w:val="00D52E94"/>
    <w:rsid w:val="00DE19F6"/>
    <w:rsid w:val="00E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3EA"/>
  <w15:chartTrackingRefBased/>
  <w15:docId w15:val="{9DFAE03C-D49D-484D-B6C6-CAFE2D4E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FE1"/>
    <w:rPr>
      <w:color w:val="808080"/>
    </w:rPr>
  </w:style>
  <w:style w:type="table" w:styleId="TableGrid">
    <w:name w:val="Table Grid"/>
    <w:basedOn w:val="TableNormal"/>
    <w:uiPriority w:val="39"/>
    <w:rsid w:val="00381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15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Jingyao Zhu</dc:creator>
  <cp:keywords/>
  <dc:description/>
  <cp:lastModifiedBy>Jingyao Zhu</cp:lastModifiedBy>
  <cp:revision>20</cp:revision>
  <dcterms:created xsi:type="dcterms:W3CDTF">2020-09-06T02:14:00Z</dcterms:created>
  <dcterms:modified xsi:type="dcterms:W3CDTF">2020-09-08T04:41:00Z</dcterms:modified>
</cp:coreProperties>
</file>