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博士研究计划面向持续视觉学习的可解释层级超图记忆与空间检索"/>
    <w:p>
      <w:pPr>
        <w:pStyle w:val="Heading1"/>
      </w:pPr>
      <w:r>
        <w:rPr>
          <w:rFonts w:hint="eastAsia"/>
        </w:rPr>
        <w:t xml:space="preserve">博士研究计划：面向持续视觉学习的可解释层级超图记忆与空间检索</w:t>
      </w:r>
    </w:p>
    <w:p>
      <w:pPr>
        <w:pStyle w:val="FirstParagraph"/>
      </w:pPr>
      <w:r>
        <w:rPr>
          <w:rFonts w:hint="eastAsia"/>
          <w:b/>
          <w:bCs/>
        </w:rPr>
        <w:t xml:space="preserve">英文题目：Hierarchical</w:t>
      </w:r>
      <w:r>
        <w:rPr>
          <w:b/>
          <w:bCs/>
        </w:rPr>
        <w:t xml:space="preserve"> Hypergraph Memory and Spatial Retrieval for Interpretable Continual Visual Learning</w:t>
      </w:r>
    </w:p>
    <w:p>
      <w:pPr>
        <w:pStyle w:val="BodyText"/>
      </w:pPr>
      <w:r>
        <w:rPr>
          <w:rFonts w:hint="eastAsia"/>
          <w:b/>
          <w:bCs/>
        </w:rPr>
        <w:t xml:space="preserve">研究方向：</w:t>
      </w:r>
      <w:r>
        <w:rPr>
          <w:rFonts w:hint="eastAsia"/>
        </w:rPr>
        <w:t xml:space="preserve">视觉表征、结构化记忆、组合学习与持续学习。</w:t>
      </w:r>
      <w:r>
        <w:br/>
      </w:r>
      <w:r>
        <w:rPr>
          <w:rFonts w:hint="eastAsia"/>
          <w:b/>
          <w:bCs/>
        </w:rPr>
        <w:t xml:space="preserve">版本日期：</w:t>
      </w:r>
      <w:r>
        <w:t xml:space="preserve">2026-09-22。</w:t>
      </w:r>
      <w:r>
        <w:br/>
      </w:r>
      <w:r>
        <w:rPr>
          <w:rFonts w:hint="eastAsia"/>
          <w:b/>
          <w:bCs/>
        </w:rPr>
        <w:t xml:space="preserve">研究基础：</w:t>
      </w:r>
      <w:r>
        <w:t xml:space="preserve">Conscious-demo </w:t>
      </w:r>
      <w:r>
        <w:rPr>
          <w:rFonts w:hint="eastAsia"/>
        </w:rPr>
        <w:t xml:space="preserve">已实现的原型及其保存的实验结果。本计划区分已实现机制、初步实验证据与拟开展研究；文中的“模态”主要指颜色、梯度和方向等视觉属性族，不代表已经实现跨传感器多模态学习。</w:t>
      </w:r>
    </w:p>
    <w:bookmarkStart w:id="22" w:name="abstract"/>
    <w:p>
      <w:pPr>
        <w:pStyle w:val="Heading2"/>
      </w:pPr>
      <w:r>
        <w:t xml:space="preserve">Abstract</w:t>
      </w:r>
    </w:p>
    <w:p>
      <w:pPr>
        <w:pStyle w:val="FirstParagraph"/>
      </w:pPr>
      <w:r>
        <w:rPr>
          <w:rFonts w:hint="eastAsia"/>
        </w:rPr>
        <w:t xml:space="preserve">持续视觉学习不仅需要识别当前输入，还需要保存对象的组成关系，在后续观察中定位已知结构，并将重复证据转化为稳定且可修正的记忆。本研究拟构建一种将长期结构记忆与即时空间响应分离的层级超图模型：固定参数视觉编码器提取局部特征，Gmem</w:t>
      </w:r>
      <w:r>
        <w:t xml:space="preserve"> </w:t>
      </w:r>
      <w:r>
        <w:rPr>
          <w:rFonts w:hint="eastAsia"/>
        </w:rPr>
        <w:t xml:space="preserve">以“特征样本—连续区域—对象组合”三级结构保存视觉内容及其相对关系，Gpos</w:t>
      </w:r>
      <w:r>
        <w:t xml:space="preserve"> </w:t>
      </w:r>
      <w:r>
        <w:rPr>
          <w:rFonts w:hint="eastAsia"/>
        </w:rPr>
        <w:t xml:space="preserve">在当前输入中逐层检索这些结构的位置。该模型的核心优势在于：识别结果可追溯到具体特征与空间关系，同一局部结构能够参与多个高层组合，新观察则可通过更新局部节点、关系和证据写入，而无须在每次写入记忆时重新训练整个视觉编码器。这些结构性质为可解释、可组合的增量学习提供了基础；它们能否带来更高的样本效率、更好的记忆保持和资源效率，仍有待实验验证。</w:t>
      </w:r>
    </w:p>
    <w:p>
      <w:pPr>
        <w:pStyle w:val="BodyText"/>
      </w:pPr>
      <w:r>
        <w:rPr>
          <w:rFonts w:hint="eastAsia"/>
        </w:rPr>
        <w:t xml:space="preserve">现有原型已实现区域构图、三级结构检索、二进制粗筛、标注框监督写入与冻结回查。在</w:t>
      </w:r>
      <w:r>
        <w:t xml:space="preserve"> PASCAL VOC2007 </w:t>
      </w:r>
      <w:r>
        <w:rPr>
          <w:rFonts w:hint="eastAsia"/>
        </w:rPr>
        <w:t xml:space="preserve">的</w:t>
      </w:r>
      <w:r>
        <w:t xml:space="preserve"> 20 </w:t>
      </w:r>
      <w:r>
        <w:rPr>
          <w:rFonts w:hint="eastAsia"/>
        </w:rPr>
        <w:t xml:space="preserve">张图像、34</w:t>
      </w:r>
      <w:r>
        <w:t xml:space="preserve"> </w:t>
      </w:r>
      <w:r>
        <w:rPr>
          <w:rFonts w:hint="eastAsia"/>
        </w:rPr>
        <w:t xml:space="preserve">个标注对象上，模型完成全部对象的记忆写入，最终冻结记忆对全部</w:t>
      </w:r>
      <w:r>
        <w:t xml:space="preserve"> 34 </w:t>
      </w:r>
      <w:r>
        <w:rPr>
          <w:rFonts w:hint="eastAsia"/>
        </w:rPr>
        <w:t xml:space="preserve">个训练对象均检索到对应实体。该结果验证了小规模观察记忆的保存与检索闭环，但尚不足以证明跨图像泛化能力：全部对象目前仍各自建立新实体，多数关联也尚未完成消歧。博士阶段将重点研究跨观察的部件对应与记忆巩固、部分可见条件下的结构检索，以及增长图上的判别读出和持续学习评价，并进一步探索视频监督、结构补全与主动感知。目标是建立一个能够从具体观察逐步形成稳定视觉结构、同时保留可追溯证据的计算框架。</w:t>
      </w:r>
    </w:p>
    <w:p>
      <w:pPr>
        <w:pStyle w:val="BodyText"/>
      </w:pPr>
      <w:r>
        <w:rPr>
          <w:rFonts w:hint="eastAsia"/>
          <w:b/>
          <w:bCs/>
        </w:rPr>
        <w:t xml:space="preserve">关键词：</w:t>
      </w:r>
      <w:r>
        <w:rPr>
          <w:rFonts w:hint="eastAsia"/>
        </w:rPr>
        <w:t xml:space="preserve">层级超图；视觉记忆；空间检索；增量学习；弱监督；组合泛化。</w:t>
      </w:r>
    </w:p>
    <w:bookmarkStart w:id="21" w:name="english-abstract"/>
    <w:p>
      <w:pPr>
        <w:pStyle w:val="Heading3"/>
      </w:pPr>
      <w:r>
        <w:t xml:space="preserve">English Abstract</w:t>
      </w:r>
    </w:p>
    <w:p>
      <w:pPr>
        <w:pStyle w:val="FirstParagraph"/>
      </w:pPr>
      <w:r>
        <w:t xml:space="preserve">Continual visual learning requires not only recognizing inputs but also retaining their constituent structures, locating familiar configurations, and consolidating repeated observations into revisable memories. This project proposes a hierarchical hypergraph framework that separates persistent structural memory from transient spatial responses. A fixed-parameter visual encoder extracts local features. A three-level memory hierarchy represents feature samples, continuous regions, and object-level compositions, while a corresponding spatial hierarchy retrieves these structures in new observations. The framework provides explicit links between recognition decisions, visual evidence, and spatial relations; supports shared components across higher-level compositions; and permits local memory updates without retraining the entire encoder for each observation. Whether these architectural properties improve sample efficiency, retention, or resource efficiency remains an empirical question.</w:t>
      </w:r>
    </w:p>
    <w:p>
      <w:pPr>
        <w:pStyle w:val="BodyText"/>
      </w:pPr>
      <w:r>
        <w:t xml:space="preserve">The current prototype implements region-based graph construction, hierarchical retrieval, binary coarse filtering, bounding-box-supervised memory admission, and frozen-memory audits. On a subset of PASCAL VOC2007 containing 20 images and 34 annotated objects, all objects were stored, and all 34 corresponding entity memories were retrieved during a final training-set recall audit. These results establish a small-scale storage–retrieval loop, rather than cross-image generalization: all observations created new entities, and most reuse associations remain unresolved. The proposed doctoral research will investigate cross-observation correspondence and consolidation, structural retrieval under partial visibility, and classification and continual-learning evaluation for growing graphs. Further extensions will explore video-based supervision, structural completion, and active perception. The intended outcome is an interpretable visual memory system that transforms individual observations into stable, reusable structures while preserving their evidential provenance.</w:t>
      </w:r>
    </w:p>
    <w:bookmarkEnd w:id="21"/>
    <w:bookmarkEnd w:id="22"/>
    <w:bookmarkStart w:id="23" w:name="研究背景与核心问题"/>
    <w:p>
      <w:pPr>
        <w:pStyle w:val="Heading2"/>
      </w:pPr>
      <w:r>
        <w:t xml:space="preserve">1. </w:t>
      </w:r>
      <w:r>
        <w:rPr>
          <w:rFonts w:hint="eastAsia"/>
        </w:rPr>
        <w:t xml:space="preserve">研究背景与核心问题</w:t>
      </w:r>
    </w:p>
    <w:p>
      <w:pPr>
        <w:pStyle w:val="FirstParagraph"/>
      </w:pPr>
      <w:r>
        <w:rPr>
          <w:rFonts w:hint="eastAsia"/>
        </w:rPr>
        <w:t xml:space="preserve">本项目源于对生物视觉中层级组合、记忆再激活和主动观察的关注。博士研究将这一动机转化为可度量的计算问题：</w:t>
      </w:r>
      <w:r>
        <w:rPr>
          <w:rFonts w:hint="eastAsia"/>
          <w:b/>
          <w:bCs/>
        </w:rPr>
        <w:t xml:space="preserve">如何从连续视觉输入中形成可复用的结构记忆，并在后续输入中可靠地检索、定位和修正这些记忆？</w:t>
      </w:r>
      <w:r>
        <w:t xml:space="preserve"> </w:t>
      </w:r>
      <w:r>
        <w:rPr>
          <w:rFonts w:hint="eastAsia"/>
        </w:rPr>
        <w:t xml:space="preserve">生物学启发仅用于提出机制，不能作为模型具有意识或人类学习能力的依据。</w:t>
      </w:r>
    </w:p>
    <w:p>
      <w:pPr>
        <w:pStyle w:val="BodyText"/>
      </w:pPr>
      <w:r>
        <w:rPr>
          <w:rFonts w:hint="eastAsia"/>
        </w:rPr>
        <w:t xml:space="preserve">研究对象是视觉编码与任务输出之间的记忆层。一个对象既有颜色、方向等局部属性，也有部件的排列关系。如果记忆只记录属性是否出现，就难以区分“相同特征、不同排列”；如果每次观察都保存完整且独立的模板，又难以形成可复用的知识。本研究拟通过显式的层级子图、观察来源和空间约束，在具体实例保真与跨观察共享之间建立可控制的更新机制。</w:t>
      </w:r>
    </w:p>
    <w:p>
      <w:pPr>
        <w:pStyle w:val="BodyText"/>
      </w:pPr>
      <w:r>
        <w:rPr>
          <w:rFonts w:hint="eastAsia"/>
        </w:rPr>
        <w:t xml:space="preserve">围绕这一目标提出三个研究问题：</w:t>
      </w:r>
    </w:p>
    <w:p>
      <w:pPr>
        <w:pStyle w:val="Compact"/>
        <w:numPr>
          <w:ilvl w:val="0"/>
          <w:numId w:val="1001"/>
        </w:numPr>
      </w:pPr>
      <w:r>
        <w:rPr>
          <w:rFonts w:hint="eastAsia"/>
          <w:b/>
          <w:bCs/>
        </w:rPr>
        <w:t xml:space="preserve">表征与巩固：</w:t>
      </w:r>
      <w:r>
        <w:rPr>
          <w:rFonts w:hint="eastAsia"/>
        </w:rPr>
        <w:t xml:space="preserve">如何区分特征类型、观察实例和结构角色，使多个观察共享稳定部件，同时避免错误合并不同对象？</w:t>
      </w:r>
    </w:p>
    <w:p>
      <w:pPr>
        <w:pStyle w:val="Compact"/>
        <w:numPr>
          <w:ilvl w:val="0"/>
          <w:numId w:val="1001"/>
        </w:numPr>
      </w:pPr>
      <w:r>
        <w:rPr>
          <w:rFonts w:hint="eastAsia"/>
          <w:b/>
          <w:bCs/>
        </w:rPr>
        <w:t xml:space="preserve">检索与定位：</w:t>
      </w:r>
      <w:r>
        <w:rPr>
          <w:rFonts w:hint="eastAsia"/>
        </w:rPr>
        <w:t xml:space="preserve">如何在遮挡、分区变化及有限检索预算下，联合判断特征相似性和空间一致性，并区分匹配失败与搜索不充分？</w:t>
      </w:r>
    </w:p>
    <w:p>
      <w:pPr>
        <w:pStyle w:val="Compact"/>
        <w:numPr>
          <w:ilvl w:val="0"/>
          <w:numId w:val="1001"/>
        </w:numPr>
      </w:pPr>
      <w:r>
        <w:rPr>
          <w:rFonts w:hint="eastAsia"/>
          <w:b/>
          <w:bCs/>
        </w:rPr>
        <w:t xml:space="preserve">持续学习与判别：</w:t>
      </w:r>
      <w:r>
        <w:rPr>
          <w:rFonts w:hint="eastAsia"/>
        </w:rPr>
        <w:t xml:space="preserve">如何让不断增长的记忆服务于固定维度的任务输出，并在学习新数据时保持旧记忆、控制冗余和提供可信的拒识？</w:t>
      </w:r>
    </w:p>
    <w:p>
      <w:pPr>
        <w:pStyle w:val="FirstParagraph"/>
      </w:pPr>
      <w:r>
        <w:rPr>
          <w:rFonts w:hint="eastAsia"/>
        </w:rPr>
        <w:t xml:space="preserve">本研究的主要假设是：显式角色及几何关系能够在特征共现之外提供判别信息；来源去重和跨观察巩固能够将重复实例压缩为稳定结构；来源分组与不确定性建模能够减少同源属性重复计权。这些假设均需与受控基线进行比较，而不能仅凭采用图结构这一事实推得。</w:t>
      </w:r>
    </w:p>
    <w:bookmarkEnd w:id="23"/>
    <w:bookmarkStart w:id="32" w:name="现有模型框架"/>
    <w:p>
      <w:pPr>
        <w:pStyle w:val="Heading2"/>
      </w:pPr>
      <w:r>
        <w:t xml:space="preserve">2. </w:t>
      </w:r>
      <w:r>
        <w:rPr>
          <w:rFonts w:hint="eastAsia"/>
        </w:rPr>
        <w:t xml:space="preserve">现有模型框架</w:t>
      </w:r>
    </w:p>
    <w:bookmarkStart w:id="27" w:name="总体结构"/>
    <w:p>
      <w:pPr>
        <w:pStyle w:val="Heading3"/>
      </w:pPr>
      <w:r>
        <w:t xml:space="preserve">2.1 </w:t>
      </w:r>
      <w:r>
        <w:rPr>
          <w:rFonts w:hint="eastAsia"/>
        </w:rPr>
        <w:t xml:space="preserve">总体结构</w:t>
      </w:r>
    </w:p>
    <w:p>
      <w:pPr>
        <w:pStyle w:val="FirstParagraph"/>
      </w:pPr>
      <w:r>
        <w:rPr>
          <w:rFonts w:hint="eastAsia"/>
        </w:rPr>
        <w:t xml:space="preserve">模型包含固定视觉前端、长期记忆</w:t>
      </w:r>
      <w:r>
        <w:t xml:space="preserve"> </w:t>
      </w:r>
      <w:r>
        <w:rPr>
          <w:rFonts w:hint="eastAsia"/>
        </w:rPr>
        <w:t xml:space="preserve">Gmem、即时位置响应</w:t>
      </w:r>
      <w:r>
        <w:t xml:space="preserve"> </w:t>
      </w:r>
      <w:r>
        <w:rPr>
          <w:rFonts w:hint="eastAsia"/>
        </w:rPr>
        <w:t xml:space="preserve">Gpos，以及负责观察、检索和写入的控制与优化模块。这里的“双塔”指持久记忆与即时响应的功能分工，并非两个通过对比学习训练的向量编码器。</w:t>
      </w:r>
    </w:p>
    <w:p>
      <w:pPr>
        <w:pStyle w:val="CaptionedFigure"/>
      </w:pPr>
      <w:r>
        <w:drawing>
          <wp:inline>
            <wp:extent cx="5270500" cy="2826498"/>
            <wp:effectExtent b="0" l="0" r="0" t="0"/>
            <wp:docPr descr="图 1 原型系统总体架构" title="" id="25" name="Picture"/>
            <a:graphic>
              <a:graphicData uri="http://schemas.openxmlformats.org/drawingml/2006/picture">
                <pic:pic>
                  <pic:nvPicPr>
                    <pic:cNvPr descr="media/image1.png" id="26" name="Picture"/>
                    <pic:cNvPicPr>
                      <a:picLocks noChangeArrowheads="1" noChangeAspect="1"/>
                    </pic:cNvPicPr>
                  </pic:nvPicPr>
                  <pic:blipFill>
                    <a:blip r:embed="rId24"/>
                    <a:stretch>
                      <a:fillRect/>
                    </a:stretch>
                  </pic:blipFill>
                  <pic:spPr bwMode="auto">
                    <a:xfrm>
                      <a:off x="0" y="0"/>
                      <a:ext cx="5270500" cy="2826498"/>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1 </w:t>
      </w:r>
      <w:r>
        <w:rPr>
          <w:rFonts w:hint="eastAsia"/>
        </w:rPr>
        <w:t xml:space="preserve">原型系统总体架构</w:t>
      </w:r>
    </w:p>
    <w:p>
      <w:pPr>
        <w:pStyle w:val="BodyText"/>
      </w:pPr>
      <w:r>
        <w:rPr>
          <w:rFonts w:hint="eastAsia"/>
        </w:rPr>
        <w:t xml:space="preserve">为使记忆机制能够被独立验证，当前主流程采用确定性的一次观察构图器</w:t>
      </w:r>
      <w:r>
        <w:t xml:space="preserve"> </w:t>
      </w:r>
      <w:r>
        <w:rPr>
          <w:rStyle w:val="VerbatimChar"/>
        </w:rPr>
        <w:t xml:space="preserve">onceoptimizer</w:t>
      </w:r>
      <w:r>
        <w:rPr>
          <w:rFonts w:hint="eastAsia"/>
        </w:rPr>
        <w:t xml:space="preserve">。早期的</w:t>
      </w:r>
      <w:r>
        <w:t xml:space="preserve"> MACRO/MICRO/REVIEW </w:t>
      </w:r>
      <w:r>
        <w:rPr>
          <w:rFonts w:hint="eastAsia"/>
        </w:rPr>
        <w:t xml:space="preserve">眼跳路线保留了主动感知思想，但不作为当前批量学习闭环的必要前提。“优化器”在此主要指图构造、对应和更新程序，不等同于训练固定</w:t>
      </w:r>
      <w:r>
        <w:t xml:space="preserve"> CNN </w:t>
      </w:r>
      <w:r>
        <w:rPr>
          <w:rFonts w:hint="eastAsia"/>
        </w:rPr>
        <w:t xml:space="preserve">的梯度下降优化器。</w:t>
      </w:r>
    </w:p>
    <w:bookmarkEnd w:id="27"/>
    <w:bookmarkStart w:id="31" w:name="各层定义及职责"/>
    <w:p>
      <w:pPr>
        <w:pStyle w:val="Heading3"/>
      </w:pPr>
      <w:r>
        <w:t xml:space="preserve">2.2 </w:t>
      </w:r>
      <w:r>
        <w:rPr>
          <w:rFonts w:hint="eastAsia"/>
        </w:rPr>
        <w:t xml:space="preserve">各层定义及职责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长期记忆中的节点与关系</w:t>
            </w:r>
          </w:p>
        </w:tc>
        <w:tc>
          <w:tcPr/>
          <w:p>
            <w:pPr>
              <w:pStyle w:val="Compact"/>
            </w:pPr>
            <w:r>
              <w:rPr>
                <w:rFonts w:hint="eastAsia"/>
              </w:rPr>
              <w:t xml:space="preserve">当前输入中的响应及作用</w:t>
            </w:r>
          </w:p>
        </w:tc>
      </w:tr>
      <w:tr>
        <w:tc>
          <w:tcPr/>
          <w:p>
            <w:pPr>
              <w:pStyle w:val="Compact"/>
            </w:pPr>
            <w:r>
              <w:t xml:space="preserve">GmemI / GposI</w:t>
            </w:r>
          </w:p>
        </w:tc>
        <w:tc>
          <w:tcPr/>
          <w:p>
            <w:pPr>
              <w:pStyle w:val="Compact"/>
            </w:pPr>
            <w:r>
              <w:rPr>
                <w:rFonts w:hint="eastAsia"/>
              </w:rPr>
              <w:t xml:space="preserve">节点保存带视觉属性类型、有效通道和来源的特征描述符。当前构图保留不同采样位置的实例身份，尚不能视为已经充分压缩的全局特征字典。</w:t>
            </w:r>
          </w:p>
        </w:tc>
        <w:tc>
          <w:tcPr/>
          <w:p>
            <w:pPr>
              <w:pStyle w:val="Compact"/>
            </w:pPr>
            <w:r>
              <w:t xml:space="preserve">GposI </w:t>
            </w:r>
            <w:r>
              <w:rPr>
                <w:rFonts w:hint="eastAsia"/>
              </w:rPr>
              <w:t xml:space="preserve">计算某种特征在当前视域中的相似度响应，回答“哪里具有这种局部属性”。</w:t>
            </w:r>
          </w:p>
        </w:tc>
      </w:tr>
      <w:tr>
        <w:tc>
          <w:tcPr/>
          <w:p>
            <w:pPr>
              <w:pStyle w:val="Compact"/>
            </w:pPr>
            <w:r>
              <w:t xml:space="preserve">GmemII / GposII</w:t>
            </w:r>
          </w:p>
        </w:tc>
        <w:tc>
          <w:tcPr/>
          <w:p>
            <w:pPr>
              <w:pStyle w:val="Compact"/>
            </w:pPr>
            <w:r>
              <w:rPr>
                <w:rFonts w:hint="eastAsia"/>
              </w:rPr>
              <w:t xml:space="preserve">一个节点组织连续区域的锚点、外围采样点和相对位置关系。区域间接触关系通过低层端点表示，并可建立区域层的逻辑关联索引。</w:t>
            </w:r>
          </w:p>
        </w:tc>
        <w:tc>
          <w:tcPr/>
          <w:p>
            <w:pPr>
              <w:pStyle w:val="Compact"/>
            </w:pPr>
            <w:r>
              <w:t xml:space="preserve">GposII </w:t>
            </w:r>
            <w:r>
              <w:rPr>
                <w:rFonts w:hint="eastAsia"/>
              </w:rPr>
              <w:t xml:space="preserve">检查一组局部特征是否按照记忆中的相对位置出现，输出区域模板与位置假设。</w:t>
            </w:r>
          </w:p>
        </w:tc>
      </w:tr>
      <w:tr>
        <w:tc>
          <w:tcPr/>
          <w:p>
            <w:pPr>
              <w:pStyle w:val="Compact"/>
            </w:pPr>
            <w:r>
              <w:t xml:space="preserve">GmemIII / GposIII</w:t>
            </w:r>
          </w:p>
        </w:tc>
        <w:tc>
          <w:tcPr/>
          <w:p>
            <w:pPr>
              <w:pStyle w:val="Compact"/>
            </w:pPr>
            <w:r>
              <w:rPr>
                <w:rFonts w:hint="eastAsia"/>
              </w:rPr>
              <w:t xml:space="preserve">一个节点组织多个</w:t>
            </w:r>
            <w:r>
              <w:t xml:space="preserve"> GmemII </w:t>
            </w:r>
            <w:r>
              <w:rPr>
                <w:rFonts w:hint="eastAsia"/>
              </w:rPr>
              <w:t xml:space="preserve">成员角色、相对位置及证据。一个区域可参与多个实体；同一组件重复出现时须保留不同角色。</w:t>
            </w:r>
          </w:p>
        </w:tc>
        <w:tc>
          <w:tcPr/>
          <w:p>
            <w:pPr>
              <w:pStyle w:val="Compact"/>
            </w:pPr>
            <w:r>
              <w:t xml:space="preserve">GposIII </w:t>
            </w:r>
            <w:r>
              <w:rPr>
                <w:rFonts w:hint="eastAsia"/>
              </w:rPr>
              <w:t xml:space="preserve">联合多个区域的证据定位对象组合；当前采用平移模式的空间精验。</w:t>
            </w:r>
          </w:p>
        </w:tc>
      </w:tr>
    </w:tbl>
    <w:p>
      <w:pPr>
        <w:pStyle w:val="BodyText"/>
      </w:pPr>
      <w:r>
        <w:rPr>
          <w:rFonts w:hint="eastAsia"/>
        </w:rPr>
        <w:t xml:space="preserve">必须区分关系的</w:t>
      </w:r>
      <w:r>
        <w:rPr>
          <w:rFonts w:hint="eastAsia"/>
          <w:b/>
          <w:bCs/>
        </w:rPr>
        <w:t xml:space="preserve">物理存放位置</w:t>
      </w:r>
      <w:r>
        <w:rPr>
          <w:rFonts w:hint="eastAsia"/>
        </w:rPr>
        <w:t xml:space="preserve">与</w:t>
      </w:r>
      <w:r>
        <w:rPr>
          <w:rFonts w:hint="eastAsia"/>
          <w:b/>
          <w:bCs/>
        </w:rPr>
        <w:t xml:space="preserve">数学端点层级</w:t>
      </w:r>
      <w:r>
        <w:rPr>
          <w:rFonts w:hint="eastAsia"/>
        </w:rPr>
        <w:t xml:space="preserve">。例如，区域星型边可以存放在</w:t>
      </w:r>
      <w:r>
        <w:t xml:space="preserve"> GmemII </w:t>
      </w:r>
      <w:r>
        <w:rPr>
          <w:rFonts w:hint="eastAsia"/>
        </w:rPr>
        <w:t xml:space="preserve">容器中，但其端点仍是</w:t>
      </w:r>
      <w:r>
        <w:t xml:space="preserve"> GmemI </w:t>
      </w:r>
      <w:r>
        <w:rPr>
          <w:rFonts w:hint="eastAsia"/>
        </w:rPr>
        <w:t xml:space="preserve">采样节点；它不是两个</w:t>
      </w:r>
      <w:r>
        <w:t xml:space="preserve"> GmemII </w:t>
      </w:r>
      <w:r>
        <w:rPr>
          <w:rFonts w:hint="eastAsia"/>
        </w:rPr>
        <w:t xml:space="preserve">节点之间的边。高层从属关联则记录“哪个组件以什么角色属于哪个父结构”，不能混同为同层邻接。</w:t>
      </w:r>
    </w:p>
    <w:p>
      <w:pPr>
        <w:pStyle w:val="BodyText"/>
      </w:pPr>
      <w:r>
        <w:t xml:space="preserve">Gpos </w:t>
      </w:r>
      <w:r>
        <w:rPr>
          <w:rFonts w:hint="eastAsia"/>
        </w:rPr>
        <w:t xml:space="preserve">主要是随输入重建的位置假设、响应和匹配关系，不是另一份独立训练的长期知识库。</w:t>
      </w:r>
    </w:p>
    <w:p>
      <w:pPr>
        <w:pStyle w:val="CaptionedFigure"/>
      </w:pPr>
      <w:r>
        <w:drawing>
          <wp:inline>
            <wp:extent cx="5270500" cy="2873687"/>
            <wp:effectExtent b="0" l="0" r="0" t="0"/>
            <wp:docPr descr="图 2 节点激活状态控制" title="" id="29" name="Picture"/>
            <a:graphic>
              <a:graphicData uri="http://schemas.openxmlformats.org/drawingml/2006/picture">
                <pic:pic>
                  <pic:nvPicPr>
                    <pic:cNvPr descr="media/image2.png" id="30" name="Picture"/>
                    <pic:cNvPicPr>
                      <a:picLocks noChangeArrowheads="1" noChangeAspect="1"/>
                    </pic:cNvPicPr>
                  </pic:nvPicPr>
                  <pic:blipFill>
                    <a:blip r:embed="rId28"/>
                    <a:stretch>
                      <a:fillRect/>
                    </a:stretch>
                  </pic:blipFill>
                  <pic:spPr bwMode="auto">
                    <a:xfrm>
                      <a:off x="0" y="0"/>
                      <a:ext cx="5270500" cy="2873687"/>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2 </w:t>
      </w:r>
      <w:r>
        <w:rPr>
          <w:rFonts w:hint="eastAsia"/>
        </w:rPr>
        <w:t xml:space="preserve">节点激活状态控制</w:t>
      </w:r>
    </w:p>
    <w:bookmarkEnd w:id="31"/>
    <w:bookmarkEnd w:id="32"/>
    <w:bookmarkStart w:id="39" w:name="核心算法"/>
    <w:p>
      <w:pPr>
        <w:pStyle w:val="Heading2"/>
      </w:pPr>
      <w:r>
        <w:t xml:space="preserve">3. </w:t>
      </w:r>
      <w:r>
        <w:rPr>
          <w:rFonts w:hint="eastAsia"/>
        </w:rPr>
        <w:t xml:space="preserve">核心算法</w:t>
      </w:r>
    </w:p>
    <w:p>
      <w:pPr>
        <w:pStyle w:val="FirstParagraph"/>
      </w:pPr>
      <w:r>
        <w:rPr>
          <w:rFonts w:hint="eastAsia"/>
        </w:rPr>
        <w:t xml:space="preserve">以下公式给出统一的研究表述。明确标为“拟研究”的机制尚未完成；已有机制的公式用于解释其功能，并不表示其逐项等同于所有实现分支。</w:t>
      </w:r>
    </w:p>
    <w:bookmarkStart w:id="33" w:name="层级超图将带关系的子图作为高层节点"/>
    <w:p>
      <w:pPr>
        <w:pStyle w:val="Heading3"/>
      </w:pPr>
      <w:r>
        <w:t xml:space="preserve">3.1 </w:t>
      </w:r>
      <w:r>
        <w:rPr>
          <w:rFonts w:hint="eastAsia"/>
        </w:rPr>
        <w:t xml:space="preserve">层级超图：将带关系的子图作为高层节点</w:t>
      </w:r>
    </w:p>
    <w:p>
      <w:pPr>
        <w:pStyle w:val="FirstParagraph"/>
      </w:pPr>
      <w:r>
        <w:rPr>
          <w:rFonts w:hint="eastAsia"/>
        </w:rPr>
        <w:t xml:space="preserve">设第</w:t>
      </w:r>
      <w:r>
        <w:t xml:space="preserve"> </w:t>
      </w:r>
      <m:oMath>
        <m:r>
          <m:t>l</m:t>
        </m:r>
      </m:oMath>
      <w:r>
        <w:t xml:space="preserve"> </w:t>
      </w:r>
      <w:r>
        <w:rPr>
          <w:rFonts w:hint="eastAsia"/>
        </w:rPr>
        <w:t xml:space="preserve">层的结构为</w:t>
      </w:r>
      <w:r>
        <w:t xml:space="preserve"> </w:t>
      </w:r>
      <m:oMath>
        <m:sSup>
          <m:e>
            <m:r>
              <m:t>G</m:t>
            </m:r>
          </m:e>
          <m:sup>
            <m:r>
              <m:rPr>
                <m:sty m:val="p"/>
              </m:rPr>
              <m:t>(</m:t>
            </m:r>
            <m:r>
              <m:t>l</m:t>
            </m:r>
            <m:r>
              <m:rPr>
                <m:sty m:val="p"/>
              </m:rPr>
              <m:t>)</m:t>
            </m:r>
          </m:sup>
        </m:sSup>
      </m:oMath>
      <w:r>
        <w:rPr>
          <w:rFonts w:hint="eastAsia"/>
        </w:rPr>
        <w:t xml:space="preserve">，一个高层节点可表示为：</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rPr>
              <m:sty m:val="p"/>
            </m:rPr>
            <m:t>(</m:t>
          </m:r>
          <m:sSub>
            <m:e>
              <m:r>
                <m:t>U</m:t>
              </m:r>
            </m:e>
            <m:sub>
              <m:r>
                <m:t>h</m:t>
              </m:r>
            </m:sub>
          </m:sSub>
          <m:r>
            <m:rPr>
              <m:sty m:val="p"/>
            </m:rPr>
            <m:t>,</m:t>
          </m:r>
          <m:sSub>
            <m:e>
              <m:r>
                <m:t>E</m:t>
              </m:r>
            </m:e>
            <m:sub>
              <m:r>
                <m:t>h</m:t>
              </m:r>
            </m:sub>
          </m:sSub>
          <m:r>
            <m:rPr>
              <m:sty m:val="p"/>
            </m:rPr>
            <m:t>,</m:t>
          </m:r>
          <m:sSub>
            <m:e>
              <m:r>
                <m:t>A</m:t>
              </m:r>
            </m:e>
            <m:sub>
              <m:r>
                <m:t>h</m:t>
              </m:r>
            </m:sub>
          </m:sSub>
          <m:r>
            <m:rPr>
              <m:sty m:val="p"/>
            </m:rPr>
            <m:t>,</m:t>
          </m:r>
          <m:sSub>
            <m:e>
              <m:r>
                <m:t>a</m:t>
              </m:r>
            </m:e>
            <m:sub>
              <m:r>
                <m:t>h</m:t>
              </m:r>
            </m:sub>
          </m:sSub>
          <m:r>
            <m:rPr>
              <m:sty m:val="p"/>
            </m:rPr>
            <m:t>,</m:t>
          </m:r>
          <m:sSub>
            <m:e>
              <m:r>
                <m:rPr>
                  <m:sty m:val="p"/>
                </m:rPr>
                <m:t>Ξ</m:t>
              </m:r>
            </m:e>
            <m:sub>
              <m:r>
                <m:t>h</m:t>
              </m:r>
            </m:sub>
          </m:sSub>
          <m:r>
            <m:rPr>
              <m:sty m:val="p"/>
            </m:rPr>
            <m:t>)</m:t>
          </m:r>
          <m:r>
            <m:rPr>
              <m:sty m:val="p"/>
            </m:rPr>
            <m:t>,</m:t>
          </m:r>
        </m:oMath>
      </m:oMathPara>
    </w:p>
    <w:p>
      <w:pPr>
        <w:pStyle w:val="FirstParagraph"/>
      </w:pPr>
      <w:r>
        <w:rPr>
          <w:rFonts w:hint="eastAsia"/>
        </w:rPr>
        <w:t xml:space="preserve">其中</w:t>
      </w:r>
      <w:r>
        <w:t xml:space="preserve"> </w:t>
      </w:r>
      <m:oMath>
        <m:sSub>
          <m:e>
            <m:r>
              <m:t>U</m:t>
            </m:r>
          </m:e>
          <m:sub>
            <m:r>
              <m:t>h</m:t>
            </m:r>
          </m:sub>
        </m:sSub>
      </m:oMath>
      <w:r>
        <w:t xml:space="preserve"> </w:t>
      </w:r>
      <w:r>
        <w:rPr>
          <w:rFonts w:hint="eastAsia"/>
        </w:rPr>
        <w:t xml:space="preserve">是选中的下层节点，</w:t>
      </w:r>
      <m:oMath>
        <m:sSub>
          <m:e>
            <m:r>
              <m:t>E</m:t>
            </m:r>
          </m:e>
          <m:sub>
            <m:r>
              <m:t>h</m:t>
            </m:r>
          </m:sub>
        </m:sSub>
      </m:oMath>
      <w:r>
        <w:t xml:space="preserve"> </w:t>
      </w:r>
      <w:r>
        <w:rPr>
          <w:rFonts w:hint="eastAsia"/>
        </w:rPr>
        <w:t xml:space="preserve">是被选中的关系，</w:t>
      </w:r>
      <m:oMath>
        <m:sSub>
          <m:e>
            <m:r>
              <m:t>A</m:t>
            </m:r>
          </m:e>
          <m:sub>
            <m:r>
              <m:t>h</m:t>
            </m:r>
          </m:sub>
        </m:sSub>
      </m:oMath>
      <w:r>
        <w:t xml:space="preserve"> </w:t>
      </w:r>
      <w:r>
        <w:rPr>
          <w:rFonts w:hint="eastAsia"/>
        </w:rPr>
        <w:t xml:space="preserve">是成员角色关联，</w:t>
      </w:r>
      <m:oMath>
        <m:sSub>
          <m:e>
            <m:r>
              <m:t>a</m:t>
            </m:r>
          </m:e>
          <m:sub>
            <m:r>
              <m:t>h</m:t>
            </m:r>
          </m:sub>
        </m:sSub>
      </m:oMath>
      <w:r>
        <w:t xml:space="preserve"> </w:t>
      </w:r>
      <w:r>
        <w:rPr>
          <w:rFonts w:hint="eastAsia"/>
        </w:rPr>
        <w:t xml:space="preserve">是参考锚点，</w:t>
      </w:r>
      <m:oMath>
        <m:sSub>
          <m:e>
            <m:r>
              <m:rPr>
                <m:sty m:val="p"/>
              </m:rPr>
              <m:t>Ξ</m:t>
            </m:r>
          </m:e>
          <m:sub>
            <m:r>
              <m:t>h</m:t>
            </m:r>
          </m:sub>
        </m:sSub>
      </m:oMath>
      <w:r>
        <w:t xml:space="preserve"> </w:t>
      </w:r>
      <w:r>
        <w:rPr>
          <w:rFonts w:hint="eastAsia"/>
        </w:rPr>
        <w:t xml:space="preserve">保存几何统计、证据及来源。不同高层节点可以共享下层节点和关系，因此层级不是互斥的树。</w:t>
      </w:r>
    </w:p>
    <w:p>
      <w:pPr>
        <w:pStyle w:val="BodyText"/>
      </w:pPr>
      <w:r>
        <w:rPr>
          <w:rFonts w:hint="eastAsia"/>
        </w:rPr>
        <w:t xml:space="preserve">仅用无序集合</w:t>
      </w:r>
      <w:r>
        <w:t xml:space="preserve"> </w:t>
      </w:r>
      <m:oMath>
        <m:r>
          <m:rPr>
            <m:sty m:val="p"/>
          </m:rPr>
          <m:t>{</m:t>
        </m:r>
        <m:sSub>
          <m:e>
            <m:r>
              <m:t>u</m:t>
            </m:r>
          </m:e>
          <m:sub>
            <m:r>
              <m:t>1</m:t>
            </m:r>
          </m:sub>
        </m:sSub>
        <m:r>
          <m:rPr>
            <m:sty m:val="p"/>
          </m:rPr>
          <m:t>,</m:t>
        </m:r>
        <m:r>
          <m:rPr>
            <m:sty m:val="p"/>
          </m:rPr>
          <m:t>…</m:t>
        </m:r>
        <m:r>
          <m:rPr>
            <m:sty m:val="p"/>
          </m:rPr>
          <m:t>,</m:t>
        </m:r>
        <m:sSub>
          <m:e>
            <m:r>
              <m:t>u</m:t>
            </m:r>
          </m:e>
          <m:sub>
            <m:r>
              <m:t>k</m:t>
            </m:r>
          </m:sub>
        </m:sSub>
        <m:r>
          <m:rPr>
            <m:sty m:val="p"/>
          </m:rPr>
          <m:t>}</m:t>
        </m:r>
      </m:oMath>
      <w:r>
        <w:t xml:space="preserve"> </w:t>
      </w:r>
      <w:r>
        <w:rPr>
          <w:rFonts w:hint="eastAsia"/>
        </w:rPr>
        <w:t xml:space="preserve">表示一个超边，会丢失排列、重复次数和角色。当前模板形式可以理解为一种</w:t>
      </w:r>
      <w:r>
        <w:rPr>
          <w:rFonts w:hint="eastAsia"/>
          <w:b/>
          <w:bCs/>
        </w:rPr>
        <w:t xml:space="preserve">带属性、角色和内部关系的层级超图表示</w:t>
      </w:r>
      <w:r>
        <w:rPr>
          <w:rFonts w:hint="eastAsia"/>
        </w:rPr>
        <w:t xml:space="preserve">；只有保留这些信息，“模板”与所需的超图编码之间才能相互转换；但即便如此，也不能认为它与任意普通超图完全等价。</w:t>
      </w:r>
    </w:p>
    <w:p>
      <w:pPr>
        <w:pStyle w:val="BodyText"/>
      </w:pPr>
      <w:r>
        <w:rPr>
          <w:rFonts w:hint="eastAsia"/>
        </w:rPr>
        <w:t xml:space="preserve">同一对特征可以在不同结构中形成不同相对位置模式。因而关系必须具有父结构作用域，必要时保留多条关系实例，避免将树叶与草地中相同绿色的空间外延混在一起。图的可组合性来源于共享引用，具体共享是否正确则由后续对应与验证决定。</w:t>
      </w:r>
    </w:p>
    <w:bookmarkEnd w:id="33"/>
    <w:bookmarkStart w:id="34" w:name="特征合同分离有效性相似度与几何上下文"/>
    <w:p>
      <w:pPr>
        <w:pStyle w:val="Heading3"/>
      </w:pPr>
      <w:r>
        <w:t xml:space="preserve">3.2 </w:t>
      </w:r>
      <w:r>
        <w:rPr>
          <w:rFonts w:hint="eastAsia"/>
        </w:rPr>
        <w:t xml:space="preserve">特征合同：分离有效性、相似度与几何上下文</w:t>
      </w:r>
    </w:p>
    <w:p>
      <w:pPr>
        <w:pStyle w:val="FirstParagraph"/>
      </w:pPr>
      <w:r>
        <w:rPr>
          <w:rFonts w:hint="eastAsia"/>
        </w:rPr>
        <w:t xml:space="preserve">给定图像</w:t>
      </w:r>
      <w:r>
        <w:t xml:space="preserve"> </w:t>
      </w:r>
      <m:oMath>
        <m:r>
          <m:t>I</m:t>
        </m:r>
      </m:oMath>
      <w:r>
        <w:rPr>
          <w:rFonts w:hint="eastAsia"/>
        </w:rPr>
        <w:t xml:space="preserve">，固定编码器产生属性场</w:t>
      </w:r>
      <w:r>
        <w:t xml:space="preserve"> </w:t>
      </w:r>
      <m:oMath>
        <m:sSub>
          <m:e>
            <m:r>
              <m:t>X</m:t>
            </m:r>
          </m:e>
          <m:sub>
            <m:r>
              <m:t>m</m:t>
            </m:r>
          </m:sub>
        </m:sSub>
        <m:r>
          <m:rPr>
            <m:sty m:val="p"/>
          </m:rPr>
          <m:t>(</m:t>
        </m:r>
        <m:r>
          <m:t>p</m:t>
        </m:r>
        <m:r>
          <m:rPr>
            <m:sty m:val="p"/>
          </m:rPr>
          <m:t>)</m:t>
        </m:r>
      </m:oMath>
      <w:r>
        <w:rPr>
          <w:rFonts w:hint="eastAsia"/>
        </w:rPr>
        <w:t xml:space="preserve">。每种属性具有门控函数</w:t>
      </w:r>
      <w:r>
        <w:t xml:space="preserve"> </w:t>
      </w:r>
      <m:oMath>
        <m:sSub>
          <m:e>
            <m:r>
              <m:t>g</m:t>
            </m:r>
          </m:e>
          <m:sub>
            <m:r>
              <m:t>m</m:t>
            </m:r>
          </m:sub>
        </m:sSub>
        <m:r>
          <m:rPr>
            <m:sty m:val="p"/>
          </m:rPr>
          <m:t>(</m:t>
        </m:r>
        <m:r>
          <m:t>p</m:t>
        </m:r>
        <m:r>
          <m:rPr>
            <m:sty m:val="p"/>
          </m:rPr>
          <m:t>)</m:t>
        </m:r>
      </m:oMath>
      <w:r>
        <w:rPr>
          <w:rFonts w:hint="eastAsia"/>
        </w:rPr>
        <w:t xml:space="preserve">、相似度通道掩码以及专用度量：</w:t>
      </w:r>
    </w:p>
    <w:p>
      <w:pPr>
        <w:pStyle w:val="BodyText"/>
      </w:pPr>
      <m:oMathPara>
        <m:oMathParaPr>
          <m:jc m:val="center"/>
        </m:oMathParaPr>
        <m:oMath>
          <m:sSub>
            <m:e>
              <m:r>
                <m:t>R</m:t>
              </m:r>
            </m:e>
            <m:sub>
              <m:r>
                <m:t>i</m:t>
              </m:r>
            </m:sub>
          </m:sSub>
          <m:r>
            <m:rPr>
              <m:sty m:val="p"/>
            </m:rPr>
            <m:t>(</m:t>
          </m:r>
          <m:r>
            <m:t>p</m:t>
          </m:r>
          <m:r>
            <m:rPr>
              <m:sty m:val="p"/>
            </m:rPr>
            <m:t>)</m:t>
          </m:r>
          <m:r>
            <m:rPr>
              <m:sty m:val="p"/>
            </m:rPr>
            <m:t>=</m:t>
          </m:r>
          <m:sSub>
            <m:e>
              <m:r>
                <m:t>M</m:t>
              </m:r>
            </m:e>
            <m:sub>
              <m:r>
                <m:rPr>
                  <m:sty m:val="p"/>
                </m:rPr>
                <m:t>v</m:t>
              </m:r>
              <m:r>
                <m:rPr>
                  <m:sty m:val="p"/>
                </m:rPr>
                <m:t>a</m:t>
              </m:r>
              <m:r>
                <m:rPr>
                  <m:sty m:val="p"/>
                </m:rPr>
                <m:t>l</m:t>
              </m:r>
              <m:r>
                <m:rPr>
                  <m:sty m:val="p"/>
                </m:rPr>
                <m:t>i</m:t>
              </m:r>
              <m:r>
                <m:rPr>
                  <m:sty m:val="p"/>
                </m:rPr>
                <m:t>d</m:t>
              </m:r>
            </m:sub>
          </m:sSub>
          <m:r>
            <m:rPr>
              <m:sty m:val="p"/>
            </m:rPr>
            <m:t>(</m:t>
          </m:r>
          <m:r>
            <m:t>p</m:t>
          </m:r>
          <m:r>
            <m:rPr>
              <m:sty m:val="p"/>
            </m:rPr>
            <m:t>)</m:t>
          </m:r>
          <m:r>
            <m:t> </m:t>
          </m:r>
          <m:sSub>
            <m:e>
              <m:r>
                <m:t>g</m:t>
              </m:r>
            </m:e>
            <m:sub>
              <m:sSub>
                <m:e>
                  <m:r>
                    <m:t>m</m:t>
                  </m:r>
                </m:e>
                <m:sub>
                  <m:r>
                    <m:t>i</m:t>
                  </m:r>
                </m:sub>
              </m:sSub>
            </m:sub>
          </m:sSub>
          <m:r>
            <m:rPr>
              <m:sty m:val="p"/>
            </m:rPr>
            <m:t>(</m:t>
          </m:r>
          <m:r>
            <m:t>p</m:t>
          </m:r>
          <m:r>
            <m:rPr>
              <m:sty m:val="p"/>
            </m:rPr>
            <m:t>)</m:t>
          </m:r>
          <m:r>
            <m:t> </m:t>
          </m:r>
          <m:sSub>
            <m:e>
              <m:r>
                <m:rPr>
                  <m:sty m:val="p"/>
                </m:rPr>
                <m:t>Sim</m:t>
              </m:r>
            </m:e>
            <m:sub>
              <m:sSub>
                <m:e>
                  <m:r>
                    <m:t>m</m:t>
                  </m:r>
                </m:e>
                <m:sub>
                  <m:r>
                    <m:t>i</m:t>
                  </m:r>
                </m:sub>
              </m:sSub>
            </m:sub>
          </m:sSub>
          <m:r>
            <m:rPr>
              <m:sty m:val="p"/>
            </m:rPr>
            <m:t>(</m:t>
          </m:r>
          <m:sSub>
            <m:e>
              <m:r>
                <m:t>X</m:t>
              </m:r>
            </m:e>
            <m:sub>
              <m:sSub>
                <m:e>
                  <m:r>
                    <m:t>m</m:t>
                  </m:r>
                </m:e>
                <m:sub>
                  <m:r>
                    <m:t>i</m:t>
                  </m:r>
                </m:sub>
              </m:sSub>
            </m:sub>
          </m:sSub>
          <m:r>
            <m:rPr>
              <m:sty m:val="p"/>
            </m:rPr>
            <m:t>(</m:t>
          </m:r>
          <m:r>
            <m:t>p</m:t>
          </m:r>
          <m:r>
            <m:rPr>
              <m:sty m:val="p"/>
            </m:rPr>
            <m:t>)</m:t>
          </m:r>
          <m:r>
            <m:rPr>
              <m:sty m:val="p"/>
            </m:rPr>
            <m:t>,</m:t>
          </m:r>
          <m:sSub>
            <m:e>
              <m:r>
                <m:t>w</m:t>
              </m:r>
            </m:e>
            <m:sub>
              <m:r>
                <m:t>i</m:t>
              </m:r>
            </m:sub>
          </m:sSub>
          <m:r>
            <m:rPr>
              <m:sty m:val="p"/>
            </m:rPr>
            <m:t>)</m:t>
          </m:r>
          <m:r>
            <m:rPr>
              <m:sty m:val="p"/>
            </m:rPr>
            <m:t>.</m:t>
          </m:r>
        </m:oMath>
      </m:oMathPara>
    </w:p>
    <w:p>
      <w:pPr>
        <w:pStyle w:val="FirstParagraph"/>
      </w:pPr>
      <w:r>
        <w:rPr>
          <w:rFonts w:hint="eastAsia"/>
        </w:rPr>
        <w:t xml:space="preserve">颜色使用欧氏距离型相似度，轴向方向使用周期为</w:t>
      </w:r>
      <w:r>
        <w:t xml:space="preserve"> </w:t>
      </w:r>
      <m:oMath>
        <m:r>
          <m:t>π</m:t>
        </m:r>
      </m:oMath>
      <w:r>
        <w:t xml:space="preserve"> </w:t>
      </w:r>
      <w:r>
        <w:rPr>
          <w:rFonts w:hint="eastAsia"/>
        </w:rPr>
        <w:t xml:space="preserve">的度量。例如：</w:t>
      </w:r>
    </w:p>
    <w:p>
      <w:pPr>
        <w:pStyle w:val="BodyText"/>
      </w:pPr>
      <m:oMathPara>
        <m:oMathParaPr>
          <m:jc m:val="center"/>
        </m:oMathParaPr>
        <m:oMath>
          <m:sSub>
            <m:e>
              <m:r>
                <m:t>S</m:t>
              </m:r>
            </m:e>
            <m:sub>
              <m:r>
                <m:rPr>
                  <m:sty m:val="p"/>
                </m:rPr>
                <m:t>R</m:t>
              </m:r>
              <m:r>
                <m:rPr>
                  <m:sty m:val="p"/>
                </m:rPr>
                <m:t>G</m:t>
              </m:r>
              <m:r>
                <m:rPr>
                  <m:sty m:val="p"/>
                </m:rPr>
                <m:t>B</m:t>
              </m:r>
            </m:sub>
          </m:sSub>
          <m:r>
            <m:rPr>
              <m:sty m:val="p"/>
            </m:rPr>
            <m:t>(</m:t>
          </m:r>
          <m:r>
            <m:t>x</m:t>
          </m:r>
          <m:r>
            <m:rPr>
              <m:sty m:val="p"/>
            </m:rPr>
            <m:t>,</m:t>
          </m:r>
          <m:r>
            <m:t>w</m:t>
          </m:r>
          <m:r>
            <m:rPr>
              <m:sty m:val="p"/>
            </m:rPr>
            <m:t>)</m:t>
          </m:r>
          <m:r>
            <m:rPr>
              <m:sty m:val="p"/>
            </m:rPr>
            <m:t>=</m:t>
          </m:r>
          <m:r>
            <m:rPr>
              <m:sty m:val="p"/>
            </m:rPr>
            <m:t>exp</m:t>
          </m:r>
          <m:r>
            <m:t>​</m:t>
          </m:r>
          <m:d>
            <m:dPr>
              <m:begChr m:val="("/>
              <m:sepChr m:val=""/>
              <m:endChr m:val=")"/>
              <m:grow/>
            </m:dPr>
            <m:e>
              <m:r>
                <m:rPr>
                  <m:sty m:val="p"/>
                </m:rPr>
                <m:t>−</m:t>
              </m:r>
              <m:f>
                <m:fPr>
                  <m:type m:val="bar"/>
                </m:fPr>
                <m:num>
                  <m:r>
                    <m:rPr>
                      <m:sty m:val="p"/>
                    </m:rPr>
                    <m:t>∥</m:t>
                  </m:r>
                  <m:r>
                    <m:t>x</m:t>
                  </m:r>
                  <m:r>
                    <m:rPr>
                      <m:sty m:val="p"/>
                    </m:rPr>
                    <m:t>−</m:t>
                  </m:r>
                  <m:r>
                    <m:t>w</m:t>
                  </m:r>
                  <m:sSup>
                    <m:e>
                      <m:r>
                        <m:rPr>
                          <m:sty m:val="p"/>
                        </m:rPr>
                        <m:t>∥</m:t>
                      </m:r>
                    </m:e>
                    <m:sup>
                      <m:r>
                        <m:t>2</m:t>
                      </m:r>
                    </m:sup>
                  </m:sSup>
                </m:num>
                <m:den>
                  <m:r>
                    <m:t>2</m:t>
                  </m:r>
                  <m:sSubSup>
                    <m:e>
                      <m:r>
                        <m:t>σ</m:t>
                      </m:r>
                    </m:e>
                    <m:sub>
                      <m:r>
                        <m:t>c</m:t>
                      </m:r>
                    </m:sub>
                    <m:sup>
                      <m:r>
                        <m:t>2</m:t>
                      </m:r>
                    </m:sup>
                  </m:sSubSup>
                </m:den>
              </m:f>
            </m:e>
          </m:d>
          <m:r>
            <m:rPr>
              <m:sty m:val="p"/>
            </m:rPr>
            <m:t>,</m:t>
          </m:r>
          <m:r>
            <m:t>  </m:t>
          </m:r>
          <m:sSub>
            <m:e>
              <m:r>
                <m:t>S</m:t>
              </m:r>
            </m:e>
            <m:sub>
              <m:r>
                <m:rPr>
                  <m:sty m:val="p"/>
                </m:rPr>
                <m:t>o</m:t>
              </m:r>
              <m:r>
                <m:rPr>
                  <m:sty m:val="p"/>
                </m:rPr>
                <m:t>r</m:t>
              </m:r>
              <m:r>
                <m:rPr>
                  <m:sty m:val="p"/>
                </m:rPr>
                <m:t>i</m:t>
              </m:r>
            </m:sub>
          </m:sSub>
          <m:r>
            <m:rPr>
              <m:sty m:val="p"/>
            </m:rPr>
            <m:t>(</m:t>
          </m:r>
          <m:r>
            <m:t>θ</m:t>
          </m:r>
          <m:r>
            <m:rPr>
              <m:sty m:val="p"/>
            </m:rPr>
            <m:t>,</m:t>
          </m:r>
          <m:r>
            <m:t>ϕ</m:t>
          </m:r>
          <m:r>
            <m:rPr>
              <m:sty m:val="p"/>
            </m:rPr>
            <m:t>)</m:t>
          </m:r>
          <m:r>
            <m:rPr>
              <m:sty m:val="p"/>
            </m:rPr>
            <m:t>=</m:t>
          </m:r>
          <m:sSup>
            <m:e>
              <m:d>
                <m:dPr>
                  <m:begChr m:val="["/>
                  <m:sepChr m:val=""/>
                  <m:endChr m:val="]"/>
                  <m:grow/>
                </m:dPr>
                <m:e>
                  <m:f>
                    <m:fPr>
                      <m:type m:val="bar"/>
                    </m:fPr>
                    <m:num>
                      <m:r>
                        <m:t>1</m:t>
                      </m:r>
                      <m:r>
                        <m:rPr>
                          <m:sty m:val="p"/>
                        </m:rPr>
                        <m:t>+</m:t>
                      </m:r>
                      <m:r>
                        <m:rPr>
                          <m:sty m:val="p"/>
                        </m:rPr>
                        <m:t>cos</m:t>
                      </m:r>
                      <m:r>
                        <m:t>2</m:t>
                      </m:r>
                      <m:r>
                        <m:rPr>
                          <m:sty m:val="p"/>
                        </m:rPr>
                        <m:t>(</m:t>
                      </m:r>
                      <m:r>
                        <m:t>θ</m:t>
                      </m:r>
                      <m:r>
                        <m:rPr>
                          <m:sty m:val="p"/>
                        </m:rPr>
                        <m:t>−</m:t>
                      </m:r>
                      <m:r>
                        <m:t>ϕ</m:t>
                      </m:r>
                      <m:r>
                        <m:rPr>
                          <m:sty m:val="p"/>
                        </m:rPr>
                        <m:t>)</m:t>
                      </m:r>
                    </m:num>
                    <m:den>
                      <m:r>
                        <m:t>2</m:t>
                      </m:r>
                    </m:den>
                  </m:f>
                </m:e>
              </m:d>
            </m:e>
            <m:sup>
              <m:r>
                <m:t>γ</m:t>
              </m:r>
            </m:sup>
          </m:sSup>
          <m:r>
            <m:rPr>
              <m:sty m:val="p"/>
            </m:rPr>
            <m:t>.</m:t>
          </m:r>
        </m:oMath>
      </m:oMathPara>
    </w:p>
    <w:p>
      <w:pPr>
        <w:pStyle w:val="FirstParagraph"/>
      </w:pPr>
      <w:r>
        <w:rPr>
          <w:rFonts w:hint="eastAsia"/>
        </w:rPr>
        <w:t xml:space="preserve">梯度强度负责判断边缘是否可信，方向及梯度向量负责相应的几何和相似度计算。未通过门控的通道不应作为有效的零特征参与匹配；数值修复也不能替代有效性判断。输入裁切和填充同时传播有效视域，以避免把人工边缘写入记忆。</w:t>
      </w:r>
    </w:p>
    <w:p>
      <w:pPr>
        <w:pStyle w:val="BodyText"/>
      </w:pPr>
      <w:r>
        <w:rPr>
          <w:rFonts w:hint="eastAsia"/>
        </w:rPr>
        <w:t xml:space="preserve">现有</w:t>
      </w:r>
      <w:r>
        <w:t xml:space="preserve"> </w:t>
      </w:r>
      <w:r>
        <w:rPr>
          <w:rStyle w:val="VerbatimChar"/>
        </w:rPr>
        <w:t xml:space="preserve">curv</w:t>
      </w:r>
      <w:r>
        <w:t xml:space="preserve"> </w:t>
      </w:r>
      <w:r>
        <w:rPr>
          <w:rFonts w:hint="eastAsia"/>
        </w:rPr>
        <w:t xml:space="preserve">主要是二阶导响应，</w:t>
      </w:r>
      <w:r>
        <w:rPr>
          <w:rStyle w:val="VerbatimChar"/>
        </w:rPr>
        <w:t xml:space="preserve">aps</w:t>
      </w:r>
      <w:r>
        <w:t xml:space="preserve"> </w:t>
      </w:r>
      <w:r>
        <w:rPr>
          <w:rFonts w:hint="eastAsia"/>
        </w:rPr>
        <w:t xml:space="preserve">主要是局部梯度各向异性。它们不能直接等同于真实轮廓曲率和矩形长宽比。区域长宽比、延展率、闭合度等几何描述符是后续需独立规范、验证的特征族。</w:t>
      </w:r>
    </w:p>
    <w:bookmarkEnd w:id="34"/>
    <w:bookmarkStart w:id="35" w:name="从特征场构造区域图"/>
    <w:p>
      <w:pPr>
        <w:pStyle w:val="Heading3"/>
      </w:pPr>
      <w:r>
        <w:t xml:space="preserve">3.3 </w:t>
      </w:r>
      <w:r>
        <w:rPr>
          <w:rFonts w:hint="eastAsia"/>
        </w:rPr>
        <w:t xml:space="preserve">从特征场构造区域图</w:t>
      </w:r>
    </w:p>
    <w:p>
      <w:pPr>
        <w:pStyle w:val="FirstParagraph"/>
      </w:pPr>
      <w:r>
        <w:rPr>
          <w:rFonts w:hint="eastAsia"/>
        </w:rPr>
        <w:t xml:space="preserve">对空间相邻且有效的采样位置</w:t>
      </w:r>
      <w:r>
        <w:t xml:space="preserve"> </w:t>
      </w:r>
      <m:oMath>
        <m:r>
          <m:t>p</m:t>
        </m:r>
        <m:r>
          <m:rPr>
            <m:sty m:val="p"/>
          </m:rPr>
          <m:t>,</m:t>
        </m:r>
        <m:r>
          <m:t>q</m:t>
        </m:r>
      </m:oMath>
      <w:r>
        <w:rPr>
          <w:rFonts w:hint="eastAsia"/>
        </w:rPr>
        <w:t xml:space="preserve">，构造属性相似性与局部连续性的联合亲和度：</w:t>
      </w:r>
    </w:p>
    <w:p>
      <w:pPr>
        <w:pStyle w:val="BodyText"/>
      </w:pPr>
      <m:oMathPara>
        <m:oMathParaPr>
          <m:jc m:val="center"/>
        </m:oMathParaPr>
        <m:oMath>
          <m:sSub>
            <m:e>
              <m:r>
                <m:t>A</m:t>
              </m:r>
            </m:e>
            <m:sub>
              <m:r>
                <m:t>m</m:t>
              </m:r>
            </m:sub>
          </m:sSub>
          <m:r>
            <m:rPr>
              <m:sty m:val="p"/>
            </m:rPr>
            <m:t>(</m:t>
          </m:r>
          <m:r>
            <m:t>p</m:t>
          </m:r>
          <m:r>
            <m:rPr>
              <m:sty m:val="p"/>
            </m:rPr>
            <m:t>,</m:t>
          </m:r>
          <m:r>
            <m:t>q</m:t>
          </m:r>
          <m:r>
            <m:rPr>
              <m:sty m:val="p"/>
            </m:rPr>
            <m:t>)</m:t>
          </m:r>
          <m:r>
            <m:rPr>
              <m:sty m:val="p"/>
            </m:rPr>
            <m:t>=</m:t>
          </m:r>
          <m:sSub>
            <m:e>
              <m:r>
                <m:t>S</m:t>
              </m:r>
            </m:e>
            <m:sub>
              <m:r>
                <m:t>m</m:t>
              </m:r>
            </m:sub>
          </m:sSub>
          <m:r>
            <m:rPr>
              <m:sty m:val="p"/>
            </m:rPr>
            <m:t>(</m:t>
          </m:r>
          <m:r>
            <m:t>p</m:t>
          </m:r>
          <m:r>
            <m:rPr>
              <m:sty m:val="p"/>
            </m:rPr>
            <m:t>,</m:t>
          </m:r>
          <m:r>
            <m:t>q</m:t>
          </m:r>
          <m:r>
            <m:rPr>
              <m:sty m:val="p"/>
            </m:rPr>
            <m:t>)</m:t>
          </m:r>
          <m:sSub>
            <m:e>
              <m:r>
                <m:t>K</m:t>
              </m:r>
            </m:e>
            <m:sub>
              <m:r>
                <m:t>m</m:t>
              </m:r>
            </m:sub>
          </m:sSub>
          <m:r>
            <m:rPr>
              <m:sty m:val="p"/>
            </m:rPr>
            <m:t>(</m:t>
          </m:r>
          <m:r>
            <m:t>p</m:t>
          </m:r>
          <m:r>
            <m:rPr>
              <m:sty m:val="p"/>
            </m:rPr>
            <m:t>,</m:t>
          </m:r>
          <m:r>
            <m:t>q</m:t>
          </m:r>
          <m:r>
            <m:rPr>
              <m:sty m:val="p"/>
            </m:rPr>
            <m:t>)</m:t>
          </m:r>
          <m:rad>
            <m:radPr>
              <m:degHide m:val="on"/>
            </m:radPr>
            <m:deg/>
            <m:e>
              <m:sSub>
                <m:e>
                  <m:r>
                    <m:t>Q</m:t>
                  </m:r>
                </m:e>
                <m:sub>
                  <m:r>
                    <m:t>m</m:t>
                  </m:r>
                </m:sub>
              </m:sSub>
              <m:r>
                <m:rPr>
                  <m:sty m:val="p"/>
                </m:rPr>
                <m:t>(</m:t>
              </m:r>
              <m:r>
                <m:t>p</m:t>
              </m:r>
              <m:r>
                <m:rPr>
                  <m:sty m:val="p"/>
                </m:rPr>
                <m:t>)</m:t>
              </m:r>
              <m:sSub>
                <m:e>
                  <m:r>
                    <m:t>Q</m:t>
                  </m:r>
                </m:e>
                <m:sub>
                  <m:r>
                    <m:t>m</m:t>
                  </m:r>
                </m:sub>
              </m:sSub>
              <m:r>
                <m:rPr>
                  <m:sty m:val="p"/>
                </m:rPr>
                <m:t>(</m:t>
              </m:r>
              <m:r>
                <m:t>q</m:t>
              </m:r>
              <m:r>
                <m:rPr>
                  <m:sty m:val="p"/>
                </m:rPr>
                <m:t>)</m:t>
              </m:r>
            </m:e>
          </m:rad>
          <m:sSub>
            <m:e>
              <m:r>
                <m:t>B</m:t>
              </m:r>
            </m:e>
            <m:sub>
              <m:r>
                <m:t>m</m:t>
              </m:r>
            </m:sub>
          </m:sSub>
          <m:r>
            <m:rPr>
              <m:sty m:val="p"/>
            </m:rPr>
            <m:t>(</m:t>
          </m:r>
          <m:r>
            <m:t>p</m:t>
          </m:r>
          <m:r>
            <m:rPr>
              <m:sty m:val="p"/>
            </m:rPr>
            <m:t>,</m:t>
          </m:r>
          <m:r>
            <m:t>q</m:t>
          </m:r>
          <m:r>
            <m:rPr>
              <m:sty m:val="p"/>
            </m:rPr>
            <m:t>)</m:t>
          </m:r>
          <m:r>
            <m:rPr>
              <m:sty m:val="p"/>
            </m:rPr>
            <m:t>.</m:t>
          </m:r>
        </m:oMath>
      </m:oMathPara>
    </w:p>
    <w:p>
      <w:pPr>
        <w:pStyle w:val="FirstParagraph"/>
      </w:pPr>
      <w:r>
        <w:rPr>
          <w:rFonts w:hint="eastAsia"/>
        </w:rPr>
        <w:t xml:space="preserve">其中</w:t>
      </w:r>
      <w:r>
        <w:t xml:space="preserve"> </w:t>
      </w:r>
      <m:oMath>
        <m:sSub>
          <m:e>
            <m:r>
              <m:t>Q</m:t>
            </m:r>
          </m:e>
          <m:sub>
            <m:r>
              <m:t>m</m:t>
            </m:r>
          </m:sub>
        </m:sSub>
      </m:oMath>
      <w:r>
        <w:t xml:space="preserve"> </w:t>
      </w:r>
      <w:r>
        <w:rPr>
          <w:rFonts w:hint="eastAsia"/>
        </w:rPr>
        <w:t xml:space="preserve">是响应可靠度，</w:t>
      </w:r>
      <m:oMath>
        <m:sSub>
          <m:e>
            <m:r>
              <m:t>K</m:t>
            </m:r>
          </m:e>
          <m:sub>
            <m:r>
              <m:t>m</m:t>
            </m:r>
          </m:sub>
        </m:sSub>
      </m:oMath>
      <w:r>
        <w:t xml:space="preserve"> </w:t>
      </w:r>
      <w:r>
        <w:rPr>
          <w:rFonts w:hint="eastAsia"/>
        </w:rPr>
        <w:t xml:space="preserve">表示空间连续性，</w:t>
      </w:r>
      <m:oMath>
        <m:sSub>
          <m:e>
            <m:r>
              <m:t>B</m:t>
            </m:r>
          </m:e>
          <m:sub>
            <m:r>
              <m:t>m</m:t>
            </m:r>
          </m:sub>
        </m:sSub>
      </m:oMath>
      <w:r>
        <w:t xml:space="preserve"> </w:t>
      </w:r>
      <w:r>
        <w:rPr>
          <w:rFonts w:hint="eastAsia"/>
        </w:rPr>
        <w:t xml:space="preserve">表示边界阻断或相容性。一维边缘沿局部切向连接，二维颜色区域在相容邻域内扩展。通过种子、局部连通合并和区域一致性约束形成连续区域；区域级约束用于防止一串局部相似点逐步连接成整体差异很大的区域。</w:t>
      </w:r>
    </w:p>
    <w:p>
      <w:pPr>
        <w:pStyle w:val="BodyText"/>
      </w:pPr>
      <w:r>
        <w:rPr>
          <w:rFonts w:hint="eastAsia"/>
        </w:rPr>
        <w:t xml:space="preserve">当前高级属性采用</w:t>
      </w:r>
      <w:r>
        <w:t xml:space="preserve"> </w:t>
      </w:r>
      <w:r>
        <w:rPr>
          <w:b/>
          <w:bCs/>
        </w:rPr>
        <w:t xml:space="preserve">grad </w:t>
      </w:r>
      <w:r>
        <w:rPr>
          <w:rFonts w:hint="eastAsia"/>
          <w:b/>
          <w:bCs/>
        </w:rPr>
        <w:t xml:space="preserve">父区域内细分</w:t>
      </w:r>
      <w:r>
        <w:rPr>
          <w:rFonts w:hint="eastAsia"/>
        </w:rPr>
        <w:t xml:space="preserve">：先完成</w:t>
      </w:r>
      <w:r>
        <w:t xml:space="preserve"> grad </w:t>
      </w:r>
      <w:r>
        <w:rPr>
          <w:rFonts w:hint="eastAsia"/>
        </w:rPr>
        <w:t xml:space="preserve">分割，再让</w:t>
      </w:r>
      <w:r>
        <w:t xml:space="preserve"> </w:t>
      </w:r>
      <w:r>
        <w:rPr>
          <w:rStyle w:val="VerbatimChar"/>
        </w:rPr>
        <w:t xml:space="preserve">curv</w:t>
      </w:r>
      <w:r>
        <w:t xml:space="preserve">、</w:t>
      </w:r>
      <w:r>
        <w:rPr>
          <w:rStyle w:val="VerbatimChar"/>
        </w:rPr>
        <w:t xml:space="preserve">aps</w:t>
      </w:r>
      <w:r>
        <w:t xml:space="preserve">、</w:t>
      </w:r>
      <w:r>
        <w:rPr>
          <w:rStyle w:val="VerbatimChar"/>
        </w:rPr>
        <w:t xml:space="preserve">ori</w:t>
      </w:r>
      <w:r>
        <w:t xml:space="preserve"> </w:t>
      </w:r>
      <w:r>
        <w:rPr>
          <w:rFonts w:hint="eastAsia"/>
        </w:rPr>
        <w:t xml:space="preserve">在对应父区域及其邻接拓扑内执行各自的有效性和连续性判断。它们可以细分父区域，但不能越过父区域另行扩张，也不直接复制整块</w:t>
      </w:r>
      <w:r>
        <w:t xml:space="preserve"> grad </w:t>
      </w:r>
      <w:r>
        <w:rPr>
          <w:rFonts w:hint="eastAsia"/>
        </w:rPr>
        <w:t xml:space="preserve">掩码。RGB</w:t>
      </w:r>
      <w:r>
        <w:t xml:space="preserve"> </w:t>
      </w:r>
      <w:r>
        <w:rPr>
          <w:rFonts w:hint="eastAsia"/>
        </w:rPr>
        <w:t xml:space="preserve">保持独立的面域分割。不同属性区域可以重叠，并以共同的来源组标记其相关性。</w:t>
      </w:r>
    </w:p>
    <w:p>
      <w:pPr>
        <w:pStyle w:val="BodyText"/>
      </w:pPr>
      <w:r>
        <w:rPr>
          <w:rFonts w:hint="eastAsia"/>
        </w:rPr>
        <w:t xml:space="preserve">对每个区域，选取有效锚点与少量代表点。曲线保留端点、分叉及沿路径的覆盖，分支按不重复边路径采样；面域结合边界和内部覆盖。由此构造区域星型，并在接触位置建立稀疏跨区域关系。若有</w:t>
      </w:r>
      <w:r>
        <w:t xml:space="preserve"> </w:t>
      </w:r>
      <m:oMath>
        <m:r>
          <m:t>n</m:t>
        </m:r>
      </m:oMath>
      <w:r>
        <w:t xml:space="preserve"> </w:t>
      </w:r>
      <w:r>
        <w:rPr>
          <w:rFonts w:hint="eastAsia"/>
        </w:rPr>
        <w:t xml:space="preserve">个代表点和</w:t>
      </w:r>
      <w:r>
        <w:t xml:space="preserve"> </w:t>
      </w:r>
      <m:oMath>
        <m:r>
          <m:t>k</m:t>
        </m:r>
      </m:oMath>
      <w:r>
        <w:t xml:space="preserve"> </w:t>
      </w:r>
      <w:r>
        <w:rPr>
          <w:rFonts w:hint="eastAsia"/>
        </w:rPr>
        <w:t xml:space="preserve">条跨区域接触，边的存储量约为</w:t>
      </w:r>
      <w:r>
        <w:t xml:space="preserve"> </w:t>
      </w:r>
      <m:oMath>
        <m:r>
          <m:t>O</m:t>
        </m:r>
        <m:r>
          <m:rPr>
            <m:sty m:val="p"/>
          </m:rPr>
          <m:t>(</m:t>
        </m:r>
        <m:r>
          <m:t>n</m:t>
        </m:r>
        <m:r>
          <m:rPr>
            <m:sty m:val="p"/>
          </m:rPr>
          <m:t>+</m:t>
        </m:r>
        <m:r>
          <m:t>k</m:t>
        </m:r>
        <m:r>
          <m:rPr>
            <m:sty m:val="p"/>
          </m:rPr>
          <m:t>)</m:t>
        </m:r>
      </m:oMath>
      <w:r>
        <w:rPr>
          <w:rFonts w:hint="eastAsia"/>
        </w:rPr>
        <w:t xml:space="preserve">，而非要求全部采样点两两连接；这不意味着整个分割或检索过程具有线性复杂度。</w:t>
      </w:r>
    </w:p>
    <w:bookmarkEnd w:id="35"/>
    <w:bookmarkStart w:id="36" w:name="相对位置编码与三级统一检索"/>
    <w:p>
      <w:pPr>
        <w:pStyle w:val="Heading3"/>
      </w:pPr>
      <w:r>
        <w:t xml:space="preserve">3.4 </w:t>
      </w:r>
      <w:r>
        <w:rPr>
          <w:rFonts w:hint="eastAsia"/>
        </w:rPr>
        <w:t xml:space="preserve">相对位置编码与三级统一检索</w:t>
      </w:r>
    </w:p>
    <w:p>
      <w:pPr>
        <w:pStyle w:val="FirstParagraph"/>
      </w:pPr>
      <w:r>
        <w:rPr>
          <w:rFonts w:hint="eastAsia"/>
        </w:rPr>
        <w:t xml:space="preserve">区域内采样点</w:t>
      </w:r>
      <w:r>
        <w:t xml:space="preserve"> </w:t>
      </w:r>
      <m:oMath>
        <m:r>
          <m:t>i</m:t>
        </m:r>
      </m:oMath>
      <w:r>
        <w:t xml:space="preserve"> </w:t>
      </w:r>
      <w:r>
        <w:rPr>
          <w:rFonts w:hint="eastAsia"/>
        </w:rPr>
        <w:t xml:space="preserve">相对锚点</w:t>
      </w:r>
      <w:r>
        <w:t xml:space="preserve"> </w:t>
      </w:r>
      <m:oMath>
        <m:r>
          <m:t>a</m:t>
        </m:r>
      </m:oMath>
      <w:r>
        <w:t xml:space="preserve"> </w:t>
      </w:r>
      <w:r>
        <w:rPr>
          <w:rFonts w:hint="eastAsia"/>
        </w:rPr>
        <w:t xml:space="preserve">的位移为</w:t>
      </w:r>
      <w:r>
        <w:t xml:space="preserve"> </w:t>
      </w:r>
      <m:oMath>
        <m:sSub>
          <m:e>
            <m:r>
              <m:t>d</m:t>
            </m:r>
          </m:e>
          <m:sub>
            <m:r>
              <m:t>i</m:t>
            </m:r>
          </m:sub>
        </m:sSub>
        <m:r>
          <m:rPr>
            <m:sty m:val="p"/>
          </m:rPr>
          <m:t>=</m:t>
        </m:r>
        <m:sSub>
          <m:e>
            <m:r>
              <m:t>p</m:t>
            </m:r>
          </m:e>
          <m:sub>
            <m:r>
              <m:t>i</m:t>
            </m:r>
          </m:sub>
        </m:sSub>
        <m:r>
          <m:rPr>
            <m:sty m:val="p"/>
          </m:rPr>
          <m:t>−</m:t>
        </m:r>
        <m:sSub>
          <m:e>
            <m:r>
              <m:t>p</m:t>
            </m:r>
          </m:e>
          <m:sub>
            <m:r>
              <m:t>a</m:t>
            </m:r>
          </m:sub>
        </m:sSub>
      </m:oMath>
      <w:r>
        <w:rPr>
          <w:rFonts w:hint="eastAsia"/>
        </w:rPr>
        <w:t xml:space="preserve">。关系可用笛卡尔形式或距离、角度形式保存，例如：</w:t>
      </w:r>
    </w:p>
    <w:p>
      <w:pPr>
        <w:pStyle w:val="BodyText"/>
      </w:pPr>
      <m:oMathPara>
        <m:oMathParaPr>
          <m:jc m:val="center"/>
        </m:oMathParaPr>
        <m:oMath>
          <m:sSub>
            <m:e>
              <m:r>
                <m:t>ρ</m:t>
              </m:r>
            </m:e>
            <m:sub>
              <m:r>
                <m:t>i</m:t>
              </m:r>
            </m:sub>
          </m:sSub>
          <m:r>
            <m:rPr>
              <m:sty m:val="p"/>
            </m:rPr>
            <m:t>=</m:t>
          </m:r>
          <m:r>
            <m:rPr>
              <m:sty m:val="p"/>
            </m:rPr>
            <m:t>log</m:t>
          </m:r>
          <m:r>
            <m:rPr>
              <m:sty m:val="p"/>
            </m:rPr>
            <m:t>(</m:t>
          </m:r>
          <m:r>
            <m:rPr>
              <m:sty m:val="p"/>
            </m:rPr>
            <m:t>∥</m:t>
          </m:r>
          <m:sSub>
            <m:e>
              <m:r>
                <m:t>d</m:t>
              </m:r>
            </m:e>
            <m:sub>
              <m:r>
                <m:t>i</m:t>
              </m:r>
            </m:sub>
          </m:sSub>
          <m:r>
            <m:rPr>
              <m:sty m:val="p"/>
            </m:rPr>
            <m:t>∥</m:t>
          </m:r>
          <m:r>
            <m:rPr>
              <m:sty m:val="p"/>
            </m:rPr>
            <m:t>+</m:t>
          </m:r>
          <m:r>
            <m:t>ϵ</m:t>
          </m:r>
          <m:r>
            <m:rPr>
              <m:sty m:val="p"/>
            </m:rPr>
            <m:t>)</m:t>
          </m:r>
          <m:r>
            <m:rPr>
              <m:sty m:val="p"/>
            </m:rPr>
            <m:t>,</m:t>
          </m:r>
          <m:r>
            <m:t>  </m:t>
          </m:r>
          <m:sSub>
            <m:e>
              <m:r>
                <m:t>θ</m:t>
              </m:r>
            </m:e>
            <m:sub>
              <m:r>
                <m:t>i</m:t>
              </m:r>
            </m:sub>
          </m:sSub>
          <m:r>
            <m:rPr>
              <m:sty m:val="p"/>
            </m:rPr>
            <m:t>=</m:t>
          </m:r>
          <m:r>
            <m:rPr>
              <m:sty m:val="p"/>
            </m:rPr>
            <m:t>atan2</m:t>
          </m:r>
          <m:r>
            <m:rPr>
              <m:sty m:val="p"/>
            </m:rPr>
            <m:t>(</m:t>
          </m:r>
          <m:sSub>
            <m:e>
              <m:r>
                <m:t>d</m:t>
              </m:r>
            </m:e>
            <m:sub>
              <m:r>
                <m:t>i</m:t>
              </m:r>
              <m:r>
                <m:t>y</m:t>
              </m:r>
            </m:sub>
          </m:sSub>
          <m:r>
            <m:rPr>
              <m:sty m:val="p"/>
            </m:rPr>
            <m:t>,</m:t>
          </m:r>
          <m:sSub>
            <m:e>
              <m:r>
                <m:t>d</m:t>
              </m:r>
            </m:e>
            <m:sub>
              <m:r>
                <m:t>i</m:t>
              </m:r>
              <m:r>
                <m:t>x</m:t>
              </m:r>
            </m:sub>
          </m:sSub>
          <m:r>
            <m:rPr>
              <m:sty m:val="p"/>
            </m:rPr>
            <m:t>)</m:t>
          </m:r>
          <m:r>
            <m:rPr>
              <m:sty m:val="p"/>
            </m:rPr>
            <m:t>.</m:t>
          </m:r>
        </m:oMath>
      </m:oMathPara>
    </w:p>
    <w:p>
      <w:pPr>
        <w:pStyle w:val="FirstParagraph"/>
      </w:pPr>
      <w:r>
        <w:t xml:space="preserve">GmemIII </w:t>
      </w:r>
      <w:r>
        <w:rPr>
          <w:rFonts w:hint="eastAsia"/>
        </w:rPr>
        <w:t xml:space="preserve">的成员区域</w:t>
      </w:r>
      <w:r>
        <w:t xml:space="preserve"> </w:t>
      </w:r>
      <m:oMath>
        <m:r>
          <m:t>j</m:t>
        </m:r>
      </m:oMath>
      <w:r>
        <w:t xml:space="preserve"> </w:t>
      </w:r>
      <w:r>
        <w:rPr>
          <w:rFonts w:hint="eastAsia"/>
        </w:rPr>
        <w:t xml:space="preserve">相对实体参考点的偏移为</w:t>
      </w:r>
      <w:r>
        <w:t xml:space="preserve"> </w:t>
      </w:r>
      <m:oMath>
        <m:sSub>
          <m:e>
            <m:r>
              <m:t>b</m:t>
            </m:r>
          </m:e>
          <m:sub>
            <m:r>
              <m:t>j</m:t>
            </m:r>
          </m:sub>
        </m:sSub>
      </m:oMath>
      <w:r>
        <w:rPr>
          <w:rFonts w:hint="eastAsia"/>
        </w:rPr>
        <w:t xml:space="preserve">，该区域内部采样点的偏移为</w:t>
      </w:r>
      <w:r>
        <w:t xml:space="preserve"> </w:t>
      </w:r>
      <m:oMath>
        <m:sSub>
          <m:e>
            <m:r>
              <m:t>d</m:t>
            </m:r>
          </m:e>
          <m:sub>
            <m:r>
              <m:t>j</m:t>
            </m:r>
            <m:r>
              <m:t>i</m:t>
            </m:r>
          </m:sub>
        </m:sSub>
      </m:oMath>
      <w:r>
        <w:rPr>
          <w:rFonts w:hint="eastAsia"/>
        </w:rPr>
        <w:t xml:space="preserve">，则统一参考系下的位置是：</w:t>
      </w:r>
    </w:p>
    <w:p>
      <w:pPr>
        <w:pStyle w:val="BodyText"/>
      </w:pPr>
      <m:oMathPara>
        <m:oMathParaPr>
          <m:jc m:val="center"/>
        </m:oMathParaPr>
        <m:oMath>
          <m:sSub>
            <m:e>
              <m:r>
                <m:t>z</m:t>
              </m:r>
            </m:e>
            <m:sub>
              <m:r>
                <m:t>j</m:t>
              </m:r>
              <m:r>
                <m:t>i</m:t>
              </m:r>
            </m:sub>
          </m:sSub>
          <m:r>
            <m:rPr>
              <m:sty m:val="p"/>
            </m:rPr>
            <m:t>=</m:t>
          </m:r>
          <m:sSub>
            <m:e>
              <m:r>
                <m:t>b</m:t>
              </m:r>
            </m:e>
            <m:sub>
              <m:r>
                <m:t>j</m:t>
              </m:r>
            </m:sub>
          </m:sSub>
          <m:r>
            <m:rPr>
              <m:sty m:val="p"/>
            </m:rPr>
            <m:t>+</m:t>
          </m:r>
          <m:sSub>
            <m:e>
              <m:r>
                <m:t>d</m:t>
              </m:r>
            </m:e>
            <m:sub>
              <m:r>
                <m:t>j</m:t>
              </m:r>
              <m:r>
                <m:t>i</m:t>
              </m:r>
            </m:sub>
          </m:sSub>
          <m:r>
            <m:rPr>
              <m:sty m:val="p"/>
            </m:rPr>
            <m:t>,</m:t>
          </m:r>
          <m:r>
            <m:t>  </m:t>
          </m:r>
          <m:sSub>
            <m:e>
              <m:acc>
                <m:accPr>
                  <m:chr m:val="̂"/>
                </m:accPr>
                <m:e>
                  <m:r>
                    <m:t>p</m:t>
                  </m:r>
                </m:e>
              </m:acc>
            </m:e>
            <m:sub>
              <m:r>
                <m:t>j</m:t>
              </m:r>
              <m:r>
                <m:t>i</m:t>
              </m:r>
            </m:sub>
          </m:sSub>
          <m:r>
            <m:rPr>
              <m:sty m:val="p"/>
            </m:rPr>
            <m:t>=</m:t>
          </m:r>
          <m:r>
            <m:t>c</m:t>
          </m:r>
          <m:r>
            <m:rPr>
              <m:sty m:val="p"/>
            </m:rPr>
            <m:t>+</m:t>
          </m:r>
          <m:r>
            <m:t>s</m:t>
          </m:r>
          <m:sSub>
            <m:e>
              <m:r>
                <m:t>R</m:t>
              </m:r>
            </m:e>
            <m:sub>
              <m:r>
                <m:t>φ</m:t>
              </m:r>
            </m:sub>
          </m:sSub>
          <m:sSub>
            <m:e>
              <m:r>
                <m:t>z</m:t>
              </m:r>
            </m:e>
            <m:sub>
              <m:r>
                <m:t>j</m:t>
              </m:r>
              <m:r>
                <m:t>i</m:t>
              </m:r>
            </m:sub>
          </m:sSub>
          <m:r>
            <m:rPr>
              <m:sty m:val="p"/>
            </m:rPr>
            <m:t>.</m:t>
          </m:r>
        </m:oMath>
      </m:oMathPara>
    </w:p>
    <w:p>
      <w:pPr>
        <w:pStyle w:val="FirstParagraph"/>
      </w:pPr>
      <w:r>
        <w:rPr>
          <w:rFonts w:hint="eastAsia"/>
        </w:rPr>
        <w:t xml:space="preserve">偏移必须先在笛卡尔空间合成，不能直接相加极坐标角度和对数距离。该“虚拟统一锚点”使</w:t>
      </w:r>
      <w:r>
        <w:t xml:space="preserve"> GposIII </w:t>
      </w:r>
      <w:r>
        <w:rPr>
          <w:rFonts w:hint="eastAsia"/>
        </w:rPr>
        <w:t xml:space="preserve">能复用局部结构的匹配方法，而无需修改底层图的真实连接。当前验证采用</w:t>
      </w:r>
      <w:r>
        <w:t xml:space="preserve"> </w:t>
      </w:r>
      <m:oMath>
        <m:r>
          <m:t>s</m:t>
        </m:r>
        <m:r>
          <m:rPr>
            <m:sty m:val="p"/>
          </m:rPr>
          <m:t>=</m:t>
        </m:r>
        <m:r>
          <m:t>1</m:t>
        </m:r>
        <m:r>
          <m:rPr>
            <m:sty m:val="p"/>
          </m:rPr>
          <m:t>,</m:t>
        </m:r>
        <m:r>
          <m:t>φ</m:t>
        </m:r>
        <m:r>
          <m:rPr>
            <m:sty m:val="p"/>
          </m:rPr>
          <m:t>=</m:t>
        </m:r>
        <m:r>
          <m:t>0</m:t>
        </m:r>
      </m:oMath>
      <w:r>
        <w:rPr>
          <w:rFonts w:hint="eastAsia"/>
        </w:rPr>
        <w:t xml:space="preserve">；尺度和旋转搜索属于后续扩展，不能因为采用了裁切归一化，就推论模型已经具备相应的不变性。</w:t>
      </w:r>
    </w:p>
    <w:p>
      <w:pPr>
        <w:pStyle w:val="BodyText"/>
      </w:pPr>
      <w:r>
        <w:rPr>
          <w:rFonts w:hint="eastAsia"/>
        </w:rPr>
        <w:t xml:space="preserve">特征事件可通过</w:t>
      </w:r>
      <w:r>
        <w:t xml:space="preserve"> </w:t>
      </w:r>
      <m:oMath>
        <m:r>
          <m:t>c</m:t>
        </m:r>
        <m:r>
          <m:rPr>
            <m:sty m:val="p"/>
          </m:rPr>
          <m:t>=</m:t>
        </m:r>
        <m:r>
          <m:t>p</m:t>
        </m:r>
        <m:r>
          <m:rPr>
            <m:sty m:val="p"/>
          </m:rPr>
          <m:t>−</m:t>
        </m:r>
        <m:sSub>
          <m:e>
            <m:r>
              <m:t>z</m:t>
            </m:r>
          </m:e>
          <m:sub>
            <m:r>
              <m:t>j</m:t>
            </m:r>
            <m:r>
              <m:t>i</m:t>
            </m:r>
          </m:sub>
        </m:sSub>
      </m:oMath>
      <w:r>
        <w:t xml:space="preserve"> </w:t>
      </w:r>
      <w:r>
        <w:rPr>
          <w:rFonts w:hint="eastAsia"/>
        </w:rPr>
        <w:t xml:space="preserve">为参考点位置投票，再精验候选位姿。一个解释性的评分形式为：</w:t>
      </w:r>
    </w:p>
    <w:p>
      <w:pPr>
        <w:pStyle w:val="BodyText"/>
      </w:pPr>
      <m:oMathPara>
        <m:oMathParaPr>
          <m:jc m:val="center"/>
        </m:oMathParaPr>
        <m:oMath>
          <m:sSub>
            <m:e>
              <m:r>
                <m:t>D</m:t>
              </m:r>
            </m:e>
            <m:sub>
              <m:r>
                <m:t>i</m:t>
              </m:r>
            </m:sub>
          </m:sSub>
          <m:r>
            <m:rPr>
              <m:sty m:val="p"/>
            </m:rPr>
            <m:t>(</m:t>
          </m:r>
          <m:r>
            <m:t>c</m:t>
          </m:r>
          <m:r>
            <m:rPr>
              <m:sty m:val="p"/>
            </m:rPr>
            <m:t>)</m:t>
          </m:r>
          <m:r>
            <m:rPr>
              <m:sty m:val="p"/>
            </m:rPr>
            <m:t>=</m:t>
          </m:r>
          <m:limLow>
            <m:e>
              <m:r>
                <m:rPr>
                  <m:sty m:val="p"/>
                </m:rPr>
                <m:t>max</m:t>
              </m:r>
            </m:e>
            <m:lim>
              <m:r>
                <m:t>p</m:t>
              </m:r>
              <m:r>
                <m:rPr>
                  <m:sty m:val="p"/>
                </m:rPr>
                <m:t>∈</m:t>
              </m:r>
              <m:sSub>
                <m:e>
                  <m:r>
                    <m:rPr>
                      <m:sty m:val="p"/>
                    </m:rPr>
                    <m:t>Ω</m:t>
                  </m:r>
                </m:e>
                <m:sub>
                  <m:r>
                    <m:t>i</m:t>
                  </m:r>
                </m:sub>
              </m:sSub>
              <m:r>
                <m:rPr>
                  <m:sty m:val="p"/>
                </m:rPr>
                <m:t>(</m:t>
              </m:r>
              <m:r>
                <m:t>c</m:t>
              </m:r>
              <m:r>
                <m:rPr>
                  <m:sty m:val="p"/>
                </m:rPr>
                <m:t>)</m:t>
              </m:r>
            </m:lim>
          </m:limLow>
          <m:sSub>
            <m:e>
              <m:r>
                <m:t>R</m:t>
              </m:r>
            </m:e>
            <m:sub>
              <m:r>
                <m:t>i</m:t>
              </m:r>
            </m:sub>
          </m:sSub>
          <m:r>
            <m:rPr>
              <m:sty m:val="p"/>
            </m:rPr>
            <m:t>(</m:t>
          </m:r>
          <m:r>
            <m:t>p</m:t>
          </m:r>
          <m:r>
            <m:rPr>
              <m:sty m:val="p"/>
            </m:rPr>
            <m:t>)</m:t>
          </m:r>
          <m:r>
            <m:rPr>
              <m:sty m:val="p"/>
            </m:rPr>
            <m:t>exp</m:t>
          </m:r>
          <m:r>
            <m:t>​</m:t>
          </m:r>
          <m:d>
            <m:dPr>
              <m:begChr m:val="["/>
              <m:sepChr m:val=""/>
              <m:endChr m:val="]"/>
              <m:grow/>
            </m:dPr>
            <m:e>
              <m:r>
                <m:rPr>
                  <m:sty m:val="p"/>
                </m:rPr>
                <m:t>−</m:t>
              </m:r>
              <m:f>
                <m:fPr>
                  <m:type m:val="lin"/>
                </m:fPr>
                <m:num>
                  <m:r>
                    <m:t>1</m:t>
                  </m:r>
                </m:num>
                <m:den>
                  <m:r>
                    <m:t>2</m:t>
                  </m:r>
                </m:den>
              </m:f>
              <m:r>
                <m:rPr>
                  <m:sty m:val="p"/>
                </m:rPr>
                <m:t>(</m:t>
              </m:r>
              <m:r>
                <m:t>p</m:t>
              </m:r>
              <m:r>
                <m:rPr>
                  <m:sty m:val="p"/>
                </m:rPr>
                <m:t>−</m:t>
              </m:r>
              <m:sSub>
                <m:e>
                  <m:acc>
                    <m:accPr>
                      <m:chr m:val="̂"/>
                    </m:accPr>
                    <m:e>
                      <m:r>
                        <m:t>p</m:t>
                      </m:r>
                    </m:e>
                  </m:acc>
                </m:e>
                <m:sub>
                  <m:r>
                    <m:t>i</m:t>
                  </m:r>
                </m:sub>
              </m:sSub>
              <m:sSup>
                <m:e>
                  <m:r>
                    <m:rPr>
                      <m:sty m:val="p"/>
                    </m:rPr>
                    <m:t>)</m:t>
                  </m:r>
                </m:e>
                <m:sup>
                  <m:r>
                    <m:t>T</m:t>
                  </m:r>
                </m:sup>
              </m:sSup>
              <m:sSubSup>
                <m:e>
                  <m:r>
                    <m:rPr>
                      <m:sty m:val="p"/>
                    </m:rPr>
                    <m:t>Σ</m:t>
                  </m:r>
                </m:e>
                <m:sub>
                  <m:r>
                    <m:t>i</m:t>
                  </m:r>
                </m:sub>
                <m:sup>
                  <m:r>
                    <m:rPr>
                      <m:sty m:val="p"/>
                    </m:rPr>
                    <m:t>−</m:t>
                  </m:r>
                  <m:r>
                    <m:t>1</m:t>
                  </m:r>
                </m:sup>
              </m:sSubSup>
              <m:r>
                <m:rPr>
                  <m:sty m:val="p"/>
                </m:rPr>
                <m:t>(</m:t>
              </m:r>
              <m:r>
                <m:t>p</m:t>
              </m:r>
              <m:r>
                <m:rPr>
                  <m:sty m:val="p"/>
                </m:rPr>
                <m:t>−</m:t>
              </m:r>
              <m:sSub>
                <m:e>
                  <m:acc>
                    <m:accPr>
                      <m:chr m:val="̂"/>
                    </m:accPr>
                    <m:e>
                      <m:r>
                        <m:t>p</m:t>
                      </m:r>
                    </m:e>
                  </m:acc>
                </m:e>
                <m:sub>
                  <m:r>
                    <m:t>i</m:t>
                  </m:r>
                </m:sub>
              </m:sSub>
              <m:r>
                <m:rPr>
                  <m:sty m:val="p"/>
                </m:rPr>
                <m:t>)</m:t>
              </m:r>
            </m:e>
          </m:d>
          <m:r>
            <m:rPr>
              <m:sty m:val="p"/>
            </m:rPr>
            <m:t>,</m:t>
          </m:r>
        </m:oMath>
      </m:oMathPara>
    </w:p>
    <w:p>
      <w:pPr>
        <w:pStyle w:val="FirstParagraph"/>
      </w:pPr>
      <m:oMathPara>
        <m:oMathParaPr>
          <m:jc m:val="center"/>
        </m:oMathParaPr>
        <m:oMath>
          <m:r>
            <m:rPr>
              <m:sty m:val="p"/>
            </m:rPr>
            <m:t>log</m:t>
          </m:r>
          <m:sSub>
            <m:e>
              <m:r>
                <m:t>S</m:t>
              </m:r>
            </m:e>
            <m:sub>
              <m:r>
                <m:t>h</m:t>
              </m:r>
            </m:sub>
          </m:sSub>
          <m:r>
            <m:rPr>
              <m:sty m:val="p"/>
            </m:rPr>
            <m:t>(</m:t>
          </m:r>
          <m:r>
            <m:t>c</m:t>
          </m:r>
          <m:r>
            <m:rPr>
              <m:sty m:val="p"/>
            </m:rPr>
            <m:t>)</m:t>
          </m:r>
          <m:r>
            <m:rPr>
              <m:sty m:val="p"/>
            </m:rPr>
            <m:t>=</m:t>
          </m:r>
          <m:f>
            <m:fPr>
              <m:type m:val="bar"/>
            </m:fPr>
            <m:num>
              <m:nary>
                <m:naryPr>
                  <m:chr m:val="∑"/>
                  <m:limLoc m:val="undOvr"/>
                  <m:subHide m:val="off"/>
                  <m:supHide m:val="on"/>
                </m:naryPr>
                <m:sub>
                  <m:r>
                    <m:t>i</m:t>
                  </m:r>
                  <m:r>
                    <m:rPr>
                      <m:sty m:val="p"/>
                    </m:rPr>
                    <m:t>∈</m:t>
                  </m:r>
                  <m:r>
                    <m:rPr>
                      <m:scr m:val="script"/>
                      <m:sty m:val="p"/>
                    </m:rPr>
                    <m:t>E</m:t>
                  </m:r>
                  <m:r>
                    <m:rPr>
                      <m:sty m:val="p"/>
                    </m:rPr>
                    <m:t>(</m:t>
                  </m:r>
                  <m:r>
                    <m:t>c</m:t>
                  </m:r>
                  <m:r>
                    <m:rPr>
                      <m:sty m:val="p"/>
                    </m:rPr>
                    <m:t>)</m:t>
                  </m:r>
                </m:sub>
                <m:sup>
                  <m:r>
                    <m:t>​</m:t>
                  </m:r>
                </m:sup>
                <m:e>
                  <m:sSub>
                    <m:e>
                      <m:r>
                        <m:t>w</m:t>
                      </m:r>
                    </m:e>
                    <m:sub>
                      <m:r>
                        <m:t>i</m:t>
                      </m:r>
                    </m:sub>
                  </m:sSub>
                </m:e>
              </m:nary>
              <m:r>
                <m:rPr>
                  <m:sty m:val="p"/>
                </m:rPr>
                <m:t>log</m:t>
              </m:r>
              <m:r>
                <m:rPr>
                  <m:sty m:val="p"/>
                </m:rPr>
                <m:t>(</m:t>
              </m:r>
              <m:sSub>
                <m:e>
                  <m:r>
                    <m:t>D</m:t>
                  </m:r>
                </m:e>
                <m:sub>
                  <m:r>
                    <m:t>i</m:t>
                  </m:r>
                </m:sub>
              </m:sSub>
              <m:r>
                <m:rPr>
                  <m:sty m:val="p"/>
                </m:rPr>
                <m:t>(</m:t>
              </m:r>
              <m:r>
                <m:t>c</m:t>
              </m:r>
              <m:r>
                <m:rPr>
                  <m:sty m:val="p"/>
                </m:rPr>
                <m:t>)</m:t>
              </m:r>
              <m:r>
                <m:rPr>
                  <m:sty m:val="p"/>
                </m:rPr>
                <m:t>+</m:t>
              </m:r>
              <m:r>
                <m:t>ϵ</m:t>
              </m:r>
              <m:r>
                <m:rPr>
                  <m:sty m:val="p"/>
                </m:rPr>
                <m:t>)</m:t>
              </m:r>
            </m:num>
            <m:den>
              <m:nary>
                <m:naryPr>
                  <m:chr m:val="∑"/>
                  <m:limLoc m:val="undOvr"/>
                  <m:subHide m:val="off"/>
                  <m:supHide m:val="on"/>
                </m:naryPr>
                <m:sub>
                  <m:r>
                    <m:t>i</m:t>
                  </m:r>
                  <m:r>
                    <m:rPr>
                      <m:sty m:val="p"/>
                    </m:rPr>
                    <m:t>∈</m:t>
                  </m:r>
                  <m:r>
                    <m:rPr>
                      <m:scr m:val="script"/>
                      <m:sty m:val="p"/>
                    </m:rPr>
                    <m:t>E</m:t>
                  </m:r>
                  <m:r>
                    <m:rPr>
                      <m:sty m:val="p"/>
                    </m:rPr>
                    <m:t>(</m:t>
                  </m:r>
                  <m:r>
                    <m:t>c</m:t>
                  </m:r>
                  <m:r>
                    <m:rPr>
                      <m:sty m:val="p"/>
                    </m:rPr>
                    <m:t>)</m:t>
                  </m:r>
                </m:sub>
                <m:sup>
                  <m:r>
                    <m:t>​</m:t>
                  </m:r>
                </m:sup>
                <m:e>
                  <m:sSub>
                    <m:e>
                      <m:r>
                        <m:t>w</m:t>
                      </m:r>
                    </m:e>
                    <m:sub>
                      <m:r>
                        <m:t>i</m:t>
                      </m:r>
                    </m:sub>
                  </m:sSub>
                </m:e>
              </m:nary>
              <m:r>
                <m:rPr>
                  <m:sty m:val="p"/>
                </m:rPr>
                <m:t>+</m:t>
              </m:r>
              <m:r>
                <m:t>ϵ</m:t>
              </m:r>
            </m:den>
          </m:f>
          <m:r>
            <m:rPr>
              <m:sty m:val="p"/>
            </m:rPr>
            <m:t>.</m:t>
          </m:r>
        </m:oMath>
      </m:oMathPara>
    </w:p>
    <w:p>
      <w:pPr>
        <w:pStyle w:val="FirstParagraph"/>
      </w:pPr>
      <w:r>
        <w:rPr>
          <w:rFonts w:hint="eastAsia"/>
        </w:rPr>
        <w:t xml:space="preserve">这里</w:t>
      </w:r>
      <w:r>
        <w:t xml:space="preserve"> </w:t>
      </w:r>
      <m:oMath>
        <m:r>
          <m:rPr>
            <m:scr m:val="script"/>
            <m:sty m:val="p"/>
          </m:rPr>
          <m:t>E</m:t>
        </m:r>
        <m:r>
          <m:rPr>
            <m:sty m:val="p"/>
          </m:rPr>
          <m:t>(</m:t>
        </m:r>
        <m:r>
          <m:t>c</m:t>
        </m:r>
        <m:r>
          <m:rPr>
            <m:sty m:val="p"/>
          </m:rPr>
          <m:t>)</m:t>
        </m:r>
      </m:oMath>
      <w:r>
        <w:t xml:space="preserve"> </w:t>
      </w:r>
      <w:r>
        <w:rPr>
          <w:rFonts w:hint="eastAsia"/>
        </w:rPr>
        <w:t xml:space="preserve">是可评估角色集合。实际接受还要求可评估覆盖、命中覆盖和角色分配等约束，不能仅凭一个高分判断整个实体成立。不同物理部件不能占用同一份位置证据；同一</w:t>
      </w:r>
      <w:r>
        <w:t xml:space="preserve"> grad </w:t>
      </w:r>
      <w:r>
        <w:rPr>
          <w:rFonts w:hint="eastAsia"/>
        </w:rPr>
        <w:t xml:space="preserve">来源派生出的多个属性也不能被当成多份独立观察。</w:t>
      </w:r>
    </w:p>
    <w:p>
      <w:pPr>
        <w:pStyle w:val="BodyText"/>
      </w:pPr>
      <w:r>
        <w:rPr>
          <w:rFonts w:hint="eastAsia"/>
        </w:rPr>
        <w:t xml:space="preserve">为限制碎片数量对评分的影响，当前采用来源组计权，其原则可写为：</w:t>
      </w:r>
    </w:p>
    <w:p>
      <w:pPr>
        <w:pStyle w:val="BodyText"/>
      </w:pPr>
      <m:oMathPara>
        <m:oMathParaPr>
          <m:jc m:val="center"/>
        </m:oMathParaPr>
        <m:oMath>
          <m:sSub>
            <m:e>
              <m:r>
                <m:t>w</m:t>
              </m:r>
            </m:e>
            <m:sub>
              <m:r>
                <m:t>f</m:t>
              </m:r>
              <m:r>
                <m:t>r</m:t>
              </m:r>
            </m:sub>
          </m:sSub>
          <m:r>
            <m:rPr>
              <m:sty m:val="p"/>
            </m:rPr>
            <m:t>=</m:t>
          </m:r>
          <m:sSub>
            <m:e>
              <m:r>
                <m:t>W</m:t>
              </m:r>
            </m:e>
            <m:sub>
              <m:r>
                <m:t>f</m:t>
              </m:r>
            </m:sub>
          </m:sSub>
          <m:f>
            <m:fPr>
              <m:type m:val="bar"/>
            </m:fPr>
            <m:num>
              <m:sSub>
                <m:e>
                  <m:r>
                    <m:t>q</m:t>
                  </m:r>
                </m:e>
                <m:sub>
                  <m:r>
                    <m:t>f</m:t>
                  </m:r>
                  <m:r>
                    <m:t>r</m:t>
                  </m:r>
                </m:sub>
              </m:sSub>
            </m:num>
            <m:den>
              <m:nary>
                <m:naryPr>
                  <m:chr m:val="∑"/>
                  <m:limLoc m:val="undOvr"/>
                  <m:subHide m:val="off"/>
                  <m:supHide m:val="on"/>
                </m:naryPr>
                <m:sub>
                  <m:sSup>
                    <m:e>
                      <m:r>
                        <m:t>r</m:t>
                      </m:r>
                    </m:e>
                    <m:sup>
                      <m:r>
                        <m:rPr>
                          <m:sty m:val="p"/>
                        </m:rPr>
                        <m:t>′</m:t>
                      </m:r>
                    </m:sup>
                  </m:sSup>
                  <m:r>
                    <m:rPr>
                      <m:sty m:val="p"/>
                    </m:rPr>
                    <m:t>∈</m:t>
                  </m:r>
                  <m:r>
                    <m:t>f</m:t>
                  </m:r>
                </m:sub>
                <m:sup>
                  <m:r>
                    <m:t>​</m:t>
                  </m:r>
                </m:sup>
                <m:e>
                  <m:sSub>
                    <m:e>
                      <m:r>
                        <m:t>q</m:t>
                      </m:r>
                    </m:e>
                    <m:sub>
                      <m:r>
                        <m:t>f</m:t>
                      </m:r>
                      <m:sSup>
                        <m:e>
                          <m:r>
                            <m:t>r</m:t>
                          </m:r>
                        </m:e>
                        <m:sup>
                          <m:r>
                            <m:rPr>
                              <m:sty m:val="p"/>
                            </m:rPr>
                            <m:t>′</m:t>
                          </m:r>
                        </m:sup>
                      </m:sSup>
                    </m:sub>
                  </m:sSub>
                </m:e>
              </m:nary>
              <m:r>
                <m:rPr>
                  <m:sty m:val="p"/>
                </m:rPr>
                <m:t>+</m:t>
              </m:r>
              <m:r>
                <m:t>ϵ</m:t>
              </m:r>
            </m:den>
          </m:f>
          <m:r>
            <m:rPr>
              <m:sty m:val="p"/>
            </m:rPr>
            <m:t>.</m:t>
          </m:r>
        </m:oMath>
      </m:oMathPara>
    </w:p>
    <w:p>
      <w:pPr>
        <w:pStyle w:val="FirstParagraph"/>
      </w:pPr>
      <m:oMath>
        <m:sSub>
          <m:e>
            <m:r>
              <m:t>W</m:t>
            </m:r>
          </m:e>
          <m:sub>
            <m:r>
              <m:t>f</m:t>
            </m:r>
          </m:sub>
        </m:sSub>
      </m:oMath>
      <w:r>
        <w:t xml:space="preserve"> </w:t>
      </w:r>
      <w:r>
        <w:rPr>
          <w:rFonts w:hint="eastAsia"/>
        </w:rPr>
        <w:t xml:space="preserve">控制来源组的总证据预算，</w:t>
      </w:r>
      <m:oMath>
        <m:sSub>
          <m:e>
            <m:r>
              <m:t>q</m:t>
            </m:r>
          </m:e>
          <m:sub>
            <m:r>
              <m:t>f</m:t>
            </m:r>
            <m:r>
              <m:t>r</m:t>
            </m:r>
          </m:sub>
        </m:sSub>
      </m:oMath>
      <w:r>
        <w:t xml:space="preserve"> </w:t>
      </w:r>
      <w:r>
        <w:rPr>
          <w:rFonts w:hint="eastAsia"/>
        </w:rPr>
        <w:t xml:space="preserve">表示组内角色质量。分片增多不应自动增加该来源的总权重。对分区变化的完整多对多对应仍需进一步研究。</w:t>
      </w:r>
    </w:p>
    <w:bookmarkEnd w:id="36"/>
    <w:bookmarkStart w:id="37" w:name="二进制粗筛与连续精验"/>
    <w:p>
      <w:pPr>
        <w:pStyle w:val="Heading3"/>
      </w:pPr>
      <w:r>
        <w:t xml:space="preserve">3.5 </w:t>
      </w:r>
      <w:r>
        <w:rPr>
          <w:rFonts w:hint="eastAsia"/>
        </w:rPr>
        <w:t xml:space="preserve">二进制粗筛与连续精验</w:t>
      </w:r>
    </w:p>
    <w:p>
      <w:pPr>
        <w:pStyle w:val="FirstParagraph"/>
      </w:pPr>
      <w:r>
        <w:rPr>
          <w:rFonts w:hint="eastAsia"/>
        </w:rPr>
        <w:t xml:space="preserve">粗筛将可检测的特征类别或相容桶编码为位，并用倒排表找到相关区域和实体。它的作用是降低需要连续相似度与几何验证的候选数量。包含“红色”和“近圆轮廓”的编码只能说明组合可能存在，不能保证这两种特征属于同一对象，更不能单独区分苹果与红球。</w:t>
      </w:r>
    </w:p>
    <w:p>
      <w:pPr>
        <w:pStyle w:val="BodyText"/>
      </w:pPr>
      <w:r>
        <w:rPr>
          <w:rFonts w:hint="eastAsia"/>
        </w:rPr>
        <w:t xml:space="preserve">若要求粗筛不漏掉精验能够接受的结果，必须满足：</w:t>
      </w:r>
    </w:p>
    <w:p>
      <w:pPr>
        <w:pStyle w:val="BodyText"/>
      </w:pPr>
      <m:oMathPara>
        <m:oMathParaPr>
          <m:jc m:val="center"/>
        </m:oMathParaPr>
        <m:oMath>
          <m:r>
            <m:rPr>
              <m:sty m:val="p"/>
            </m:rPr>
            <m:t>Accept</m:t>
          </m:r>
          <m:r>
            <m:rPr>
              <m:sty m:val="p"/>
            </m:rPr>
            <m:t>(</m:t>
          </m:r>
          <m:r>
            <m:t>h</m:t>
          </m:r>
          <m:r>
            <m:rPr>
              <m:sty m:val="p"/>
            </m:rPr>
            <m:t>,</m:t>
          </m:r>
          <m:r>
            <m:t>x</m:t>
          </m:r>
          <m:r>
            <m:rPr>
              <m:sty m:val="p"/>
            </m:rPr>
            <m:t>)</m:t>
          </m:r>
          <m:r>
            <m:rPr>
              <m:sty m:val="p"/>
            </m:rPr>
            <m:t>⇒</m:t>
          </m:r>
          <m:r>
            <m:rPr>
              <m:sty m:val="p"/>
            </m:rPr>
            <m:t>Keep</m:t>
          </m:r>
          <m:r>
            <m:rPr>
              <m:sty m:val="p"/>
            </m:rPr>
            <m:t>(</m:t>
          </m:r>
          <m:r>
            <m:t>h</m:t>
          </m:r>
          <m:r>
            <m:rPr>
              <m:sty m:val="p"/>
            </m:rPr>
            <m:t>,</m:t>
          </m:r>
          <m:r>
            <m:t>x</m:t>
          </m:r>
          <m:r>
            <m:rPr>
              <m:sty m:val="p"/>
            </m:rPr>
            <m:t>)</m:t>
          </m:r>
          <m:r>
            <m:rPr>
              <m:sty m:val="p"/>
            </m:rPr>
            <m:t>.</m:t>
          </m:r>
        </m:oMath>
      </m:oMathPara>
    </w:p>
    <w:p>
      <w:pPr>
        <w:pStyle w:val="FirstParagraph"/>
      </w:pPr>
      <w:r>
        <w:rPr>
          <w:rFonts w:hint="eastAsia"/>
        </w:rPr>
        <w:t xml:space="preserve">当前已有保守区间粗筛机制，但完整检索仍包含采样、候选限额和补充搜索等步骤。局部安全排除不等于端到端搜索完备；一次未召回不能直接解释为“从未见过”。后续将明确区分“已证明不匹配”“搜索不完整”和“存在竞争解释”。</w:t>
      </w:r>
    </w:p>
    <w:p>
      <w:pPr>
        <w:pStyle w:val="BodyText"/>
      </w:pPr>
      <w:r>
        <w:rPr>
          <w:rFonts w:hint="eastAsia"/>
        </w:rPr>
        <w:t xml:space="preserve">若全库有</w:t>
      </w:r>
      <w:r>
        <w:t xml:space="preserve"> </w:t>
      </w:r>
      <m:oMath>
        <m:r>
          <m:t>N</m:t>
        </m:r>
      </m:oMath>
      <w:r>
        <w:t xml:space="preserve"> </w:t>
      </w:r>
      <w:r>
        <w:rPr>
          <w:rFonts w:hint="eastAsia"/>
        </w:rPr>
        <w:t xml:space="preserve">个模板，精验成本为</w:t>
      </w:r>
      <w:r>
        <w:t xml:space="preserve"> </w:t>
      </w:r>
      <m:oMath>
        <m:r>
          <m:t>V</m:t>
        </m:r>
      </m:oMath>
      <w:r>
        <w:rPr>
          <w:rFonts w:hint="eastAsia"/>
        </w:rPr>
        <w:t xml:space="preserve">，粗筛留下</w:t>
      </w:r>
      <w:r>
        <w:t xml:space="preserve"> </w:t>
      </w:r>
      <m:oMath>
        <m:r>
          <m:t>K</m:t>
        </m:r>
      </m:oMath>
      <w:r>
        <w:t xml:space="preserve"> </w:t>
      </w:r>
      <w:r>
        <w:rPr>
          <w:rFonts w:hint="eastAsia"/>
        </w:rPr>
        <w:t xml:space="preserve">个候选，则收益条件为：</w:t>
      </w:r>
    </w:p>
    <w:p>
      <w:pPr>
        <w:pStyle w:val="BodyText"/>
      </w:pPr>
      <m:oMathPara>
        <m:oMathParaPr>
          <m:jc m:val="center"/>
        </m:oMathParaPr>
        <m:oMath>
          <m:sSub>
            <m:e>
              <m:r>
                <m:t>T</m:t>
              </m:r>
            </m:e>
            <m:sub>
              <m:r>
                <m:rPr>
                  <m:sty m:val="p"/>
                </m:rPr>
                <m:t>e</m:t>
              </m:r>
              <m:r>
                <m:rPr>
                  <m:sty m:val="p"/>
                </m:rPr>
                <m:t>n</m:t>
              </m:r>
              <m:r>
                <m:rPr>
                  <m:sty m:val="p"/>
                </m:rPr>
                <m:t>c</m:t>
              </m:r>
              <m:r>
                <m:rPr>
                  <m:sty m:val="p"/>
                </m:rPr>
                <m:t>o</m:t>
              </m:r>
              <m:r>
                <m:rPr>
                  <m:sty m:val="p"/>
                </m:rPr>
                <m:t>d</m:t>
              </m:r>
              <m:r>
                <m:rPr>
                  <m:sty m:val="p"/>
                </m:rPr>
                <m:t>e</m:t>
              </m:r>
            </m:sub>
          </m:sSub>
          <m:r>
            <m:rPr>
              <m:sty m:val="p"/>
            </m:rPr>
            <m:t>+</m:t>
          </m:r>
          <m:sSub>
            <m:e>
              <m:r>
                <m:t>T</m:t>
              </m:r>
            </m:e>
            <m:sub>
              <m:r>
                <m:rPr>
                  <m:sty m:val="p"/>
                </m:rPr>
                <m:t>i</m:t>
              </m:r>
              <m:r>
                <m:rPr>
                  <m:sty m:val="p"/>
                </m:rPr>
                <m:t>n</m:t>
              </m:r>
              <m:r>
                <m:rPr>
                  <m:sty m:val="p"/>
                </m:rPr>
                <m:t>d</m:t>
              </m:r>
              <m:r>
                <m:rPr>
                  <m:sty m:val="p"/>
                </m:rPr>
                <m:t>e</m:t>
              </m:r>
              <m:r>
                <m:rPr>
                  <m:sty m:val="p"/>
                </m:rPr>
                <m:t>x</m:t>
              </m:r>
            </m:sub>
          </m:sSub>
          <m:r>
            <m:rPr>
              <m:sty m:val="p"/>
            </m:rPr>
            <m:t>+</m:t>
          </m:r>
          <m:r>
            <m:t>K</m:t>
          </m:r>
          <m:r>
            <m:t>V</m:t>
          </m:r>
          <m:r>
            <m:rPr>
              <m:sty m:val="p"/>
            </m:rPr>
            <m:t>&lt;</m:t>
          </m:r>
          <m:r>
            <m:t>N</m:t>
          </m:r>
          <m:r>
            <m:t>V</m:t>
          </m:r>
          <m:r>
            <m:rPr>
              <m:sty m:val="p"/>
            </m:rPr>
            <m:t>.</m:t>
          </m:r>
        </m:oMath>
      </m:oMathPara>
    </w:p>
    <w:p>
      <w:pPr>
        <w:pStyle w:val="FirstParagraph"/>
      </w:pPr>
      <w:r>
        <w:rPr>
          <w:rFonts w:hint="eastAsia"/>
        </w:rPr>
        <w:t xml:space="preserve">相同编码允许对应多个节点。后续可按可观测的形状或关系属性细分索引，但不能仅因编码碰撞就强制合并不同记忆。</w:t>
      </w:r>
    </w:p>
    <w:bookmarkEnd w:id="37"/>
    <w:bookmarkStart w:id="38" w:name="图的更新与证据原则"/>
    <w:p>
      <w:pPr>
        <w:pStyle w:val="Heading3"/>
      </w:pPr>
      <w:r>
        <w:t xml:space="preserve">3.6 </w:t>
      </w:r>
      <w:r>
        <w:rPr>
          <w:rFonts w:hint="eastAsia"/>
        </w:rPr>
        <w:t xml:space="preserve">图的更新与证据原则</w:t>
      </w:r>
    </w:p>
    <w:p>
      <w:pPr>
        <w:pStyle w:val="FirstParagraph"/>
      </w:pPr>
      <w:r>
        <w:rPr>
          <w:rFonts w:hint="eastAsia"/>
        </w:rPr>
        <w:t xml:space="preserve">一次观察遵循“冻结已有记忆进行检索—建立局部对应—提出实体解释—验证几何与证据—事务提交”的流程。类别标签用于训练阶段的监督和候选管理，不作为查询时的答案输入。</w:t>
      </w:r>
    </w:p>
    <w:p>
      <w:pPr>
        <w:pStyle w:val="BodyText"/>
      </w:pPr>
      <w:r>
        <w:rPr>
          <w:rFonts w:hint="eastAsia"/>
        </w:rPr>
        <w:t xml:space="preserve">标注框允许模型建立受保护的对象观察节点，以解决初期难以仅凭单张图像可靠分离对象的问题。但框内可能含背景，因此“标注确认”只说明该观察应被保存，不意味着其所有成员已成为稳定语义部件。当前本地复用存在歧义时保留本地结构；提交前几何不成立时可进行一次本地重建，以避免污染竞争模板。</w:t>
      </w:r>
    </w:p>
    <w:p>
      <w:pPr>
        <w:pStyle w:val="BodyText"/>
      </w:pPr>
      <w:r>
        <w:rPr>
          <w:rFonts w:hint="eastAsia"/>
        </w:rPr>
        <w:t xml:space="preserve">跨观察更新的研究原则是：重复独立证据增强关系，未观察到的部分不自动作为负证据。同一图像反复运行或同源增强不重复增加独立支持。对关系</w:t>
      </w:r>
      <w:r>
        <w:t xml:space="preserve"> </w:t>
      </w:r>
      <m:oMath>
        <m:r>
          <m:t>e</m:t>
        </m:r>
      </m:oMath>
      <w:r>
        <w:rPr>
          <w:rFonts w:hint="eastAsia"/>
        </w:rPr>
        <w:t xml:space="preserve">，拟统一使用有效观察机会</w:t>
      </w:r>
      <w:r>
        <w:t xml:space="preserve"> </w:t>
      </w:r>
      <m:oMath>
        <m:sSub>
          <m:e>
            <m:r>
              <m:t>N</m:t>
            </m:r>
          </m:e>
          <m:sub>
            <m:r>
              <m:t>e</m:t>
            </m:r>
          </m:sub>
        </m:sSub>
      </m:oMath>
      <w:r>
        <w:t xml:space="preserve"> </w:t>
      </w:r>
      <w:r>
        <w:rPr>
          <w:rFonts w:hint="eastAsia"/>
        </w:rPr>
        <w:t xml:space="preserve">与成功支持</w:t>
      </w:r>
      <w:r>
        <w:t xml:space="preserve"> </w:t>
      </w:r>
      <m:oMath>
        <m:sSub>
          <m:e>
            <m:r>
              <m:t>K</m:t>
            </m:r>
          </m:e>
          <m:sub>
            <m:r>
              <m:t>e</m:t>
            </m:r>
          </m:sub>
        </m:sSub>
      </m:oMath>
      <w:r>
        <w:rPr>
          <w:rFonts w:hint="eastAsia"/>
        </w:rPr>
        <w:t xml:space="preserve">：</w:t>
      </w:r>
    </w:p>
    <w:p>
      <w:pPr>
        <w:pStyle w:val="BodyText"/>
      </w:pPr>
      <m:oMathPara>
        <m:oMathParaPr>
          <m:jc m:val="center"/>
        </m:oMathParaPr>
        <m:oMath>
          <m:sSub>
            <m:e>
              <m:r>
                <m:t>N</m:t>
              </m:r>
            </m:e>
            <m:sub>
              <m:r>
                <m:t>e</m:t>
              </m:r>
            </m:sub>
          </m:sSub>
          <m:r>
            <m:rPr>
              <m:sty m:val="p"/>
            </m:rPr>
            <m:t>←</m:t>
          </m:r>
          <m:sSub>
            <m:e>
              <m:r>
                <m:t>N</m:t>
              </m:r>
            </m:e>
            <m:sub>
              <m:r>
                <m:t>e</m:t>
              </m:r>
            </m:sub>
          </m:sSub>
          <m:r>
            <m:rPr>
              <m:sty m:val="p"/>
            </m:rPr>
            <m:t>+</m:t>
          </m:r>
          <m:sSub>
            <m:e>
              <m:r>
                <m:t>ω</m:t>
              </m:r>
            </m:e>
            <m:sub>
              <m:r>
                <m:t>o</m:t>
              </m:r>
            </m:sub>
          </m:sSub>
          <m:r>
            <m:rPr>
              <m:sty m:val="b"/>
            </m:rPr>
            <m:t>1</m:t>
          </m:r>
          <m:r>
            <m:rPr>
              <m:sty m:val="p"/>
            </m:rPr>
            <m:t>[</m:t>
          </m:r>
          <m:r>
            <m:rPr>
              <m:nor/>
              <m:sty m:val="p"/>
            </m:rPr>
            <m:t>独立且可评估</m:t>
          </m:r>
          <m:r>
            <m:rPr>
              <m:sty m:val="p"/>
            </m:rPr>
            <m:t>]</m:t>
          </m:r>
          <m:r>
            <m:rPr>
              <m:sty m:val="p"/>
            </m:rPr>
            <m:t>,</m:t>
          </m:r>
          <m:r>
            <m:t>  </m:t>
          </m:r>
          <m:sSub>
            <m:e>
              <m:r>
                <m:t>K</m:t>
              </m:r>
            </m:e>
            <m:sub>
              <m:r>
                <m:t>e</m:t>
              </m:r>
            </m:sub>
          </m:sSub>
          <m:r>
            <m:rPr>
              <m:sty m:val="p"/>
            </m:rPr>
            <m:t>←</m:t>
          </m:r>
          <m:sSub>
            <m:e>
              <m:r>
                <m:t>K</m:t>
              </m:r>
            </m:e>
            <m:sub>
              <m:r>
                <m:t>e</m:t>
              </m:r>
            </m:sub>
          </m:sSub>
          <m:r>
            <m:rPr>
              <m:sty m:val="p"/>
            </m:rPr>
            <m:t>+</m:t>
          </m:r>
          <m:sSub>
            <m:e>
              <m:r>
                <m:t>ω</m:t>
              </m:r>
            </m:e>
            <m:sub>
              <m:r>
                <m:t>o</m:t>
              </m:r>
            </m:sub>
          </m:sSub>
          <m:r>
            <m:rPr>
              <m:sty m:val="b"/>
            </m:rPr>
            <m:t>1</m:t>
          </m:r>
          <m:r>
            <m:rPr>
              <m:sty m:val="p"/>
            </m:rPr>
            <m:t>[</m:t>
          </m:r>
          <m:r>
            <m:rPr>
              <m:nor/>
              <m:sty m:val="p"/>
            </m:rPr>
            <m:t>独立且可评估且匹配</m:t>
          </m:r>
          <m:r>
            <m:rPr>
              <m:sty m:val="p"/>
            </m:rPr>
            <m:t>]</m:t>
          </m:r>
          <m:r>
            <m:rPr>
              <m:sty m:val="p"/>
            </m:rPr>
            <m:t>.</m:t>
          </m:r>
        </m:oMath>
      </m:oMathPara>
    </w:p>
    <w:p>
      <w:pPr>
        <w:pStyle w:val="FirstParagraph"/>
      </w:pPr>
      <w:r>
        <w:rPr>
          <w:rFonts w:hint="eastAsia"/>
        </w:rPr>
        <w:t xml:space="preserve">一个待校准的关系可靠度形式为：</w:t>
      </w:r>
    </w:p>
    <w:p>
      <w:pPr>
        <w:pStyle w:val="BodyText"/>
      </w:pPr>
      <m:oMathPara>
        <m:oMathParaPr>
          <m:jc m:val="center"/>
        </m:oMathParaPr>
        <m:oMath>
          <m:sSub>
            <m:e>
              <m:acc>
                <m:accPr>
                  <m:chr m:val="̂"/>
                </m:accPr>
                <m:e>
                  <m:r>
                    <m:t>p</m:t>
                  </m:r>
                </m:e>
              </m:acc>
            </m:e>
            <m:sub>
              <m:r>
                <m:t>e</m:t>
              </m:r>
            </m:sub>
          </m:sSub>
          <m:r>
            <m:rPr>
              <m:sty m:val="p"/>
            </m:rPr>
            <m:t>=</m:t>
          </m:r>
          <m:f>
            <m:fPr>
              <m:type m:val="bar"/>
            </m:fPr>
            <m:num>
              <m:sSub>
                <m:e>
                  <m:r>
                    <m:t>K</m:t>
                  </m:r>
                </m:e>
                <m:sub>
                  <m:r>
                    <m:t>e</m:t>
                  </m:r>
                </m:sub>
              </m:sSub>
              <m:r>
                <m:rPr>
                  <m:sty m:val="p"/>
                </m:rPr>
                <m:t>+</m:t>
              </m:r>
              <m:r>
                <m:t>α</m:t>
              </m:r>
            </m:num>
            <m:den>
              <m:sSub>
                <m:e>
                  <m:r>
                    <m:t>N</m:t>
                  </m:r>
                </m:e>
                <m:sub>
                  <m:r>
                    <m:t>e</m:t>
                  </m:r>
                </m:sub>
              </m:sSub>
              <m:r>
                <m:rPr>
                  <m:sty m:val="p"/>
                </m:rPr>
                <m:t>+</m:t>
              </m:r>
              <m:r>
                <m:t>α</m:t>
              </m:r>
              <m:r>
                <m:rPr>
                  <m:sty m:val="p"/>
                </m:rPr>
                <m:t>+</m:t>
              </m:r>
              <m:r>
                <m:t>β</m:t>
              </m:r>
            </m:den>
          </m:f>
          <m:r>
            <m:rPr>
              <m:sty m:val="p"/>
            </m:rPr>
            <m:t>,</m:t>
          </m:r>
          <m:r>
            <m:t>  </m:t>
          </m:r>
          <m:sSub>
            <m:e>
              <m:r>
                <m:t>w</m:t>
              </m:r>
            </m:e>
            <m:sub>
              <m:r>
                <m:t>e</m:t>
              </m:r>
            </m:sub>
          </m:sSub>
          <m:r>
            <m:rPr>
              <m:sty m:val="p"/>
            </m:rPr>
            <m:t>=</m:t>
          </m:r>
          <m:sSub>
            <m:e>
              <m:acc>
                <m:accPr>
                  <m:chr m:val="̂"/>
                </m:accPr>
                <m:e>
                  <m:r>
                    <m:t>p</m:t>
                  </m:r>
                </m:e>
              </m:acc>
            </m:e>
            <m:sub>
              <m:r>
                <m:t>e</m:t>
              </m:r>
            </m:sub>
          </m:sSub>
          <m:d>
            <m:dPr>
              <m:begChr m:val="("/>
              <m:sepChr m:val=""/>
              <m:endChr m:val=")"/>
              <m:grow/>
            </m:dPr>
            <m:e>
              <m:r>
                <m:t>1</m:t>
              </m:r>
              <m:r>
                <m:rPr>
                  <m:sty m:val="p"/>
                </m:rPr>
                <m:t>−</m:t>
              </m:r>
              <m:r>
                <m:rPr>
                  <m:sty m:val="p"/>
                </m:rPr>
                <m:t>exp</m:t>
              </m:r>
              <m:r>
                <m:rPr>
                  <m:sty m:val="p"/>
                </m:rPr>
                <m:t>(</m:t>
              </m:r>
              <m:r>
                <m:rPr>
                  <m:sty m:val="p"/>
                </m:rPr>
                <m:t>−</m:t>
              </m:r>
              <m:sSub>
                <m:e>
                  <m:r>
                    <m:t>K</m:t>
                  </m:r>
                </m:e>
                <m:sub>
                  <m:r>
                    <m:t>e</m:t>
                  </m:r>
                </m:sub>
              </m:sSub>
              <m:r>
                <m:rPr>
                  <m:sty m:val="p"/>
                </m:rPr>
                <m:t>/</m:t>
              </m:r>
              <m:r>
                <m:t>τ</m:t>
              </m:r>
              <m:r>
                <m:rPr>
                  <m:sty m:val="p"/>
                </m:rPr>
                <m:t>)</m:t>
              </m:r>
            </m:e>
          </m:d>
          <m:r>
            <m:rPr>
              <m:sty m:val="p"/>
            </m:rPr>
            <m:t>.</m:t>
          </m:r>
        </m:oMath>
      </m:oMathPara>
    </w:p>
    <w:p>
      <w:pPr>
        <w:pStyle w:val="FirstParagraph"/>
      </w:pPr>
      <w:r>
        <w:rPr>
          <w:rFonts w:hint="eastAsia"/>
        </w:rPr>
        <w:t xml:space="preserve">该形式区分了一致率与证据成熟度，是后续统一证据模型的方案，并不表示当前所有代码都已经采用这一公式。几何均值和容忍范围只在可信对应下更新，冲突较大的新观察应保留竞争模式，而非强行平均。</w:t>
      </w:r>
    </w:p>
    <w:p>
      <w:pPr>
        <w:pStyle w:val="BodyText"/>
      </w:pPr>
      <w:r>
        <w:rPr>
          <w:rFonts w:hint="eastAsia"/>
        </w:rPr>
        <w:t xml:space="preserve">目前已经具备来源账本、证据记录和更新接口，但最新实验尚未出现跨观察实体更新。待决关系的确认、驳回和失效处理尚需补齐，这是从观察库走向概念记忆的核心研究环节。</w:t>
      </w:r>
    </w:p>
    <w:bookmarkEnd w:id="38"/>
    <w:bookmarkEnd w:id="39"/>
    <w:bookmarkStart w:id="43" w:name="已有研究基础与实验结果"/>
    <w:p>
      <w:pPr>
        <w:pStyle w:val="Heading2"/>
      </w:pPr>
      <w:r>
        <w:t xml:space="preserve">4. </w:t>
      </w:r>
      <w:r>
        <w:rPr>
          <w:rFonts w:hint="eastAsia"/>
        </w:rPr>
        <w:t xml:space="preserve">已有研究基础与实验结果</w:t>
      </w:r>
    </w:p>
    <w:bookmarkStart w:id="40" w:name="已实现的原型能力"/>
    <w:p>
      <w:pPr>
        <w:pStyle w:val="Heading3"/>
      </w:pPr>
      <w:r>
        <w:t xml:space="preserve">4.1 </w:t>
      </w:r>
      <w:r>
        <w:rPr>
          <w:rFonts w:hint="eastAsia"/>
        </w:rPr>
        <w:t xml:space="preserve">已实现的原型能力</w:t>
      </w:r>
    </w:p>
    <w:p>
      <w:pPr>
        <w:pStyle w:val="FirstParagraph"/>
      </w:pPr>
      <w:r>
        <w:rPr>
          <w:rFonts w:hint="eastAsia"/>
        </w:rPr>
        <w:t xml:space="preserve">现有原型已贯通固定特征编码、连续区域分割、星型子图写入、三级结构匹配、二进制粗筛、框监督对象准入以及检查点保存与冻结回查。另有增长图的类别证据读出、可训练分类头与候选框检测接口，但它们的存在并不代表已经取得留出集分类或检测成绩。</w:t>
      </w:r>
    </w:p>
    <w:p>
      <w:pPr>
        <w:pStyle w:val="BodyText"/>
      </w:pPr>
      <w:r>
        <w:rPr>
          <w:rFonts w:hint="eastAsia"/>
        </w:rPr>
        <w:t xml:space="preserve">这些工作建立了可观察的实验平台：能够查看一次识别对应哪些低层点、哪些相对关系、哪些来源组，以及失败发生在候选召回还是结构精验阶段。</w:t>
      </w:r>
    </w:p>
    <w:bookmarkEnd w:id="40"/>
    <w:bookmarkStart w:id="41" w:name="最新小规模结果"/>
    <w:p>
      <w:pPr>
        <w:pStyle w:val="Heading3"/>
      </w:pPr>
      <w:r>
        <w:t xml:space="preserve">4.2 </w:t>
      </w:r>
      <w:r>
        <w:rPr>
          <w:rFonts w:hint="eastAsia"/>
        </w:rPr>
        <w:t xml:space="preserve">最新小规模结果</w:t>
      </w:r>
    </w:p>
    <w:p>
      <w:pPr>
        <w:pStyle w:val="FirstParagraph"/>
      </w:pPr>
      <w:r>
        <w:rPr>
          <w:rFonts w:hint="eastAsia"/>
        </w:rPr>
        <w:t xml:space="preserve">数据来自运行目录</w:t>
      </w:r>
      <w:r>
        <w:t xml:space="preserve"> </w:t>
      </w:r>
      <w:r>
        <w:rPr>
          <w:rStyle w:val="VerbatimChar"/>
        </w:rPr>
        <w:t xml:space="preserve">voc2007_20260921_231411_853393</w:t>
      </w:r>
      <w:r>
        <w:rPr>
          <w:rFonts w:hint="eastAsia"/>
        </w:rPr>
        <w:t xml:space="preserve">。其学习合同为</w:t>
      </w:r>
      <w:r>
        <w:t xml:space="preserve"> </w:t>
      </w:r>
      <w:r>
        <w:rPr>
          <w:rStyle w:val="VerbatimChar"/>
        </w:rPr>
        <w:t xml:space="preserve">supervised-family-quality-v2</w:t>
      </w:r>
      <w:r>
        <w:rPr>
          <w:rFonts w:hint="eastAsia"/>
        </w:rPr>
        <w:t xml:space="preserve">，分区模式为</w:t>
      </w:r>
      <w:r>
        <w:t xml:space="preserve"> </w:t>
      </w:r>
      <w:r>
        <w:rPr>
          <w:rStyle w:val="VerbatimChar"/>
        </w:rPr>
        <w:t xml:space="preserve">grad_refined</w:t>
      </w:r>
      <w:r>
        <w:rPr>
          <w:rFonts w:hint="eastAsia"/>
        </w:rPr>
        <w:t xml:space="preserve">、版本</w:t>
      </w:r>
      <w:r>
        <w:t xml:space="preserve"> </w:t>
      </w:r>
      <w:r>
        <w:rPr>
          <w:rFonts w:hint="eastAsia"/>
        </w:rPr>
        <w:t xml:space="preserve">4，观察视图为</w:t>
      </w:r>
      <w:r>
        <w:t xml:space="preserve"> </w:t>
      </w:r>
      <m:oMath>
        <m:r>
          <m:t>256</m:t>
        </m:r>
        <m:r>
          <m:rPr>
            <m:sty m:val="p"/>
          </m:rPr>
          <m:t>×</m:t>
        </m:r>
        <m:r>
          <m:t>256</m:t>
        </m:r>
      </m:oMath>
      <w:r>
        <w:rPr>
          <w:rFonts w:hint="eastAsia"/>
        </w:rPr>
        <w:t xml:space="preserve">，学习设备记录为</w:t>
      </w:r>
      <w:r>
        <w:t xml:space="preserve"> CUDA。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已保存结果</w:t>
            </w:r>
          </w:p>
        </w:tc>
        <w:tc>
          <w:tcPr/>
          <w:p>
            <w:pPr>
              <w:pStyle w:val="Compact"/>
            </w:pPr>
            <w:r>
              <w:rPr>
                <w:rFonts w:hint="eastAsia"/>
              </w:rPr>
              <w:t xml:space="preserve">可支持的解释</w:t>
            </w:r>
          </w:p>
        </w:tc>
      </w:tr>
      <w:tr>
        <w:tc>
          <w:tcPr/>
          <w:p>
            <w:pPr>
              <w:pStyle w:val="Compact"/>
            </w:pPr>
            <w:r>
              <w:rPr>
                <w:rFonts w:hint="eastAsia"/>
              </w:rPr>
              <w:t xml:space="preserve">数据规模</w:t>
            </w:r>
          </w:p>
        </w:tc>
        <w:tc>
          <w:tcPr/>
          <w:p>
            <w:pPr>
              <w:pStyle w:val="Compact"/>
            </w:pPr>
            <w:r>
              <w:t xml:space="preserve">VOC2007 </w:t>
            </w:r>
            <w:r>
              <w:rPr>
                <w:rFonts w:hint="eastAsia"/>
              </w:rPr>
              <w:t xml:space="preserve">子集，20</w:t>
            </w:r>
            <w:r>
              <w:t xml:space="preserve"> </w:t>
            </w:r>
            <w:r>
              <w:rPr>
                <w:rFonts w:hint="eastAsia"/>
              </w:rPr>
              <w:t xml:space="preserve">张原图、34</w:t>
            </w:r>
            <w:r>
              <w:t xml:space="preserve"> </w:t>
            </w:r>
            <w:r>
              <w:rPr>
                <w:rFonts w:hint="eastAsia"/>
              </w:rPr>
              <w:t xml:space="preserve">个标注对象</w:t>
            </w:r>
          </w:p>
        </w:tc>
        <w:tc>
          <w:tcPr/>
          <w:p>
            <w:pPr>
              <w:pStyle w:val="Compact"/>
            </w:pPr>
            <w:r>
              <w:rPr>
                <w:rFonts w:hint="eastAsia"/>
              </w:rPr>
              <w:t xml:space="preserve">小规模机制验证；不是完整数据集基准</w:t>
            </w:r>
          </w:p>
        </w:tc>
      </w:tr>
      <w:tr>
        <w:tc>
          <w:tcPr/>
          <w:p>
            <w:pPr>
              <w:pStyle w:val="Compact"/>
            </w:pPr>
            <w:r>
              <w:rPr>
                <w:rFonts w:hint="eastAsia"/>
              </w:rPr>
              <w:t xml:space="preserve">类别分布</w:t>
            </w:r>
          </w:p>
        </w:tc>
        <w:tc>
          <w:tcPr/>
          <w:p>
            <w:pPr>
              <w:pStyle w:val="Compact"/>
            </w:pPr>
            <w:r>
              <w:t xml:space="preserve">car 20、dog 10、cat 4</w:t>
            </w:r>
          </w:p>
        </w:tc>
        <w:tc>
          <w:tcPr/>
          <w:p>
            <w:pPr>
              <w:pStyle w:val="Compact"/>
            </w:pPr>
            <w:r>
              <w:rPr>
                <w:rFonts w:hint="eastAsia"/>
              </w:rPr>
              <w:t xml:space="preserve">类别不均衡，不能由总体结果推断均衡分类能力</w:t>
            </w:r>
          </w:p>
        </w:tc>
      </w:tr>
      <w:tr>
        <w:tc>
          <w:tcPr/>
          <w:p>
            <w:pPr>
              <w:pStyle w:val="Compact"/>
            </w:pPr>
            <w:r>
              <w:rPr>
                <w:rFonts w:hint="eastAsia"/>
              </w:rPr>
              <w:t xml:space="preserve">标注对象写入</w:t>
            </w:r>
          </w:p>
        </w:tc>
        <w:tc>
          <w:tcPr/>
          <w:p>
            <w:pPr>
              <w:pStyle w:val="Compact"/>
            </w:pPr>
            <w:r>
              <w:t xml:space="preserve">34/34</w:t>
            </w:r>
          </w:p>
        </w:tc>
        <w:tc>
          <w:tcPr/>
          <w:p>
            <w:pPr>
              <w:pStyle w:val="Compact"/>
            </w:pPr>
            <w:r>
              <w:rPr>
                <w:rFonts w:hint="eastAsia"/>
              </w:rPr>
              <w:t xml:space="preserve">所有本轮标注观察完成准入</w:t>
            </w:r>
          </w:p>
        </w:tc>
      </w:tr>
      <w:tr>
        <w:tc>
          <w:tcPr/>
          <w:p>
            <w:pPr>
              <w:pStyle w:val="Compact"/>
            </w:pPr>
            <w:r>
              <w:rPr>
                <w:rFonts w:hint="eastAsia"/>
              </w:rPr>
              <w:t xml:space="preserve">最终冻结训练回查</w:t>
            </w:r>
          </w:p>
        </w:tc>
        <w:tc>
          <w:tcPr/>
          <w:p>
            <w:pPr>
              <w:pStyle w:val="Compact"/>
            </w:pPr>
            <w:r>
              <w:t xml:space="preserve">34/34 </w:t>
            </w:r>
            <w:r>
              <w:rPr>
                <w:rFonts w:hint="eastAsia"/>
              </w:rPr>
              <w:t xml:space="preserve">命中对应目标实体</w:t>
            </w:r>
          </w:p>
        </w:tc>
        <w:tc>
          <w:tcPr/>
          <w:p>
            <w:pPr>
              <w:pStyle w:val="Compact"/>
            </w:pPr>
            <w:r>
              <w:rPr>
                <w:rFonts w:hint="eastAsia"/>
              </w:rPr>
              <w:t xml:space="preserve">本轮全部已存观察可以再次检索</w:t>
            </w:r>
          </w:p>
        </w:tc>
      </w:tr>
      <w:tr>
        <w:tc>
          <w:tcPr/>
          <w:p>
            <w:pPr>
              <w:pStyle w:val="Compact"/>
            </w:pPr>
            <w:r>
              <w:rPr>
                <w:rFonts w:hint="eastAsia"/>
              </w:rPr>
              <w:t xml:space="preserve">回查候选情况</w:t>
            </w:r>
          </w:p>
        </w:tc>
        <w:tc>
          <w:tcPr/>
          <w:p>
            <w:pPr>
              <w:pStyle w:val="Compact"/>
            </w:pPr>
            <w:r>
              <w:rPr>
                <w:rFonts w:hint="eastAsia"/>
              </w:rPr>
              <w:t xml:space="preserve">每例接受列表仅含对应实体</w:t>
            </w:r>
          </w:p>
        </w:tc>
        <w:tc>
          <w:tcPr/>
          <w:p>
            <w:pPr>
              <w:pStyle w:val="Compact"/>
            </w:pPr>
            <w:r>
              <w:rPr>
                <w:rFonts w:hint="eastAsia"/>
              </w:rPr>
              <w:t xml:space="preserve">当前原图回查中未记录额外实体命中</w:t>
            </w:r>
          </w:p>
        </w:tc>
      </w:tr>
      <w:tr>
        <w:tc>
          <w:tcPr/>
          <w:p>
            <w:pPr>
              <w:pStyle w:val="Compact"/>
            </w:pPr>
            <w:r>
              <w:rPr>
                <w:rFonts w:hint="eastAsia"/>
              </w:rPr>
              <w:t xml:space="preserve">结构补充检索标记</w:t>
            </w:r>
          </w:p>
        </w:tc>
        <w:tc>
          <w:tcPr/>
          <w:p>
            <w:pPr>
              <w:pStyle w:val="Compact"/>
            </w:pPr>
            <w:r>
              <w:t xml:space="preserve">34/34 </w:t>
            </w:r>
            <w:r>
              <w:rPr>
                <w:rFonts w:hint="eastAsia"/>
              </w:rPr>
              <w:t xml:space="preserve">为</w:t>
            </w:r>
            <w:r>
              <w:t xml:space="preserve"> true</w:t>
            </w:r>
          </w:p>
        </w:tc>
        <w:tc>
          <w:tcPr/>
          <w:p>
            <w:pPr>
              <w:pStyle w:val="Compact"/>
            </w:pPr>
            <w:r>
              <w:rPr>
                <w:rFonts w:hint="eastAsia"/>
              </w:rPr>
              <w:t xml:space="preserve">完整检索流程通过；不能认为初始稀疏候选已独立完成召回</w:t>
            </w:r>
          </w:p>
        </w:tc>
      </w:tr>
      <w:tr>
        <w:tc>
          <w:tcPr/>
          <w:p>
            <w:pPr>
              <w:pStyle w:val="Compact"/>
            </w:pPr>
            <w:r>
              <w:t xml:space="preserve">GmemI / II / III </w:t>
            </w:r>
            <w:r>
              <w:rPr>
                <w:rFonts w:hint="eastAsia"/>
              </w:rPr>
              <w:t xml:space="preserve">节点数</w:t>
            </w:r>
          </w:p>
        </w:tc>
        <w:tc>
          <w:tcPr/>
          <w:p>
            <w:pPr>
              <w:pStyle w:val="Compact"/>
            </w:pPr>
            <w:r>
              <w:t xml:space="preserve">12467 / 758 / 34</w:t>
            </w:r>
          </w:p>
        </w:tc>
        <w:tc>
          <w:tcPr/>
          <w:p>
            <w:pPr>
              <w:pStyle w:val="Compact"/>
            </w:pPr>
            <w:r>
              <w:rPr>
                <w:rFonts w:hint="eastAsia"/>
              </w:rPr>
              <w:t xml:space="preserve">已形成三层持久结构</w:t>
            </w:r>
          </w:p>
        </w:tc>
      </w:tr>
      <w:tr>
        <w:tc>
          <w:tcPr/>
          <w:p>
            <w:pPr>
              <w:pStyle w:val="Compact"/>
            </w:pPr>
            <w:r>
              <w:rPr>
                <w:rFonts w:hint="eastAsia"/>
              </w:rPr>
              <w:t xml:space="preserve">跨观察更新</w:t>
            </w:r>
          </w:p>
        </w:tc>
        <w:tc>
          <w:tcPr/>
          <w:p>
            <w:pPr>
              <w:pStyle w:val="Compact"/>
            </w:pPr>
            <w:r>
              <w:t xml:space="preserve">0 </w:t>
            </w:r>
            <w:r>
              <w:rPr>
                <w:rFonts w:hint="eastAsia"/>
              </w:rPr>
              <w:t xml:space="preserve">次；每个实体独立支持均为</w:t>
            </w:r>
            <w:r>
              <w:t xml:space="preserve"> 1</w:t>
            </w:r>
          </w:p>
        </w:tc>
        <w:tc>
          <w:tcPr/>
          <w:p>
            <w:pPr>
              <w:pStyle w:val="Compact"/>
            </w:pPr>
            <w:r>
              <w:rPr>
                <w:rFonts w:hint="eastAsia"/>
              </w:rPr>
              <w:t xml:space="preserve">尚未证明稳定实体巩固</w:t>
            </w:r>
          </w:p>
        </w:tc>
      </w:tr>
      <w:tr>
        <w:tc>
          <w:tcPr/>
          <w:p>
            <w:pPr>
              <w:pStyle w:val="Compact"/>
            </w:pPr>
            <w:r>
              <w:rPr>
                <w:rFonts w:hint="eastAsia"/>
              </w:rPr>
              <w:t xml:space="preserve">局部几何修复</w:t>
            </w:r>
          </w:p>
        </w:tc>
        <w:tc>
          <w:tcPr/>
          <w:p>
            <w:pPr>
              <w:pStyle w:val="Compact"/>
            </w:pPr>
            <w:r>
              <w:t xml:space="preserve">25/34</w:t>
            </w:r>
          </w:p>
        </w:tc>
        <w:tc>
          <w:tcPr/>
          <w:p>
            <w:pPr>
              <w:pStyle w:val="Compact"/>
            </w:pPr>
            <w:r>
              <w:rPr>
                <w:rFonts w:hint="eastAsia"/>
              </w:rPr>
              <w:t xml:space="preserve">写入正确性仍较依赖本地重建</w:t>
            </w:r>
          </w:p>
        </w:tc>
      </w:tr>
      <w:tr>
        <w:tc>
          <w:tcPr/>
          <w:p>
            <w:pPr>
              <w:pStyle w:val="Compact"/>
            </w:pPr>
            <w:r>
              <w:rPr>
                <w:rFonts w:hint="eastAsia"/>
              </w:rPr>
              <w:t xml:space="preserve">关联未决实体</w:t>
            </w:r>
          </w:p>
        </w:tc>
        <w:tc>
          <w:tcPr/>
          <w:p>
            <w:pPr>
              <w:pStyle w:val="Compact"/>
            </w:pPr>
            <w:r>
              <w:t xml:space="preserve">31/34</w:t>
            </w:r>
          </w:p>
        </w:tc>
        <w:tc>
          <w:tcPr/>
          <w:p>
            <w:pPr>
              <w:pStyle w:val="Compact"/>
            </w:pPr>
            <w:r>
              <w:rPr>
                <w:rFonts w:hint="eastAsia"/>
              </w:rPr>
              <w:t xml:space="preserve">对应和生命周期机制仍是主要缺口</w:t>
            </w:r>
          </w:p>
        </w:tc>
      </w:tr>
      <w:tr>
        <w:tc>
          <w:tcPr/>
          <w:p>
            <w:pPr>
              <w:pStyle w:val="Compact"/>
            </w:pPr>
            <w:r>
              <w:rPr>
                <w:rFonts w:hint="eastAsia"/>
              </w:rPr>
              <w:t xml:space="preserve">成员引用中的唯一复用</w:t>
            </w:r>
          </w:p>
        </w:tc>
        <w:tc>
          <w:tcPr/>
          <w:p>
            <w:pPr>
              <w:pStyle w:val="Compact"/>
            </w:pPr>
            <w:r>
              <w:t xml:space="preserve">22/780</w:t>
            </w:r>
          </w:p>
        </w:tc>
        <w:tc>
          <w:tcPr/>
          <w:p>
            <w:pPr>
              <w:pStyle w:val="Compact"/>
            </w:pPr>
            <w:r>
              <w:rPr>
                <w:rFonts w:hint="eastAsia"/>
              </w:rPr>
              <w:t xml:space="preserve">共享结构的实际利用率仍低</w:t>
            </w:r>
          </w:p>
        </w:tc>
      </w:tr>
      <w:tr>
        <w:tc>
          <w:tcPr/>
          <w:p>
            <w:pPr>
              <w:pStyle w:val="Compact"/>
            </w:pPr>
            <w:r>
              <w:rPr>
                <w:rFonts w:hint="eastAsia"/>
              </w:rPr>
              <w:t xml:space="preserve">记录的学习总耗时</w:t>
            </w:r>
          </w:p>
        </w:tc>
        <w:tc>
          <w:tcPr/>
          <w:p>
            <w:pPr>
              <w:pStyle w:val="Compact"/>
            </w:pPr>
            <w:r>
              <w:rPr>
                <w:rFonts w:hint="eastAsia"/>
              </w:rPr>
              <w:t xml:space="preserve">约</w:t>
            </w:r>
            <w:r>
              <w:t xml:space="preserve"> 594.26 </w:t>
            </w:r>
            <w:r>
              <w:rPr>
                <w:rFonts w:hint="eastAsia"/>
              </w:rPr>
              <w:t xml:space="preserve">秒</w:t>
            </w:r>
          </w:p>
        </w:tc>
        <w:tc>
          <w:tcPr/>
          <w:p>
            <w:pPr>
              <w:pStyle w:val="Compact"/>
            </w:pPr>
            <w:r>
              <w:rPr>
                <w:rFonts w:hint="eastAsia"/>
              </w:rPr>
              <w:t xml:space="preserve">为</w:t>
            </w:r>
            <w:r>
              <w:t xml:space="preserve"> 34 </w:t>
            </w:r>
            <w:r>
              <w:rPr>
                <w:rFonts w:hint="eastAsia"/>
              </w:rPr>
              <w:t xml:space="preserve">个对象计时之和，不是吞吐基准</w:t>
            </w:r>
          </w:p>
        </w:tc>
      </w:tr>
      <w:tr>
        <w:tc>
          <w:tcPr/>
          <w:p>
            <w:pPr>
              <w:pStyle w:val="Compact"/>
            </w:pPr>
            <w:r>
              <w:rPr>
                <w:rFonts w:hint="eastAsia"/>
              </w:rPr>
              <w:t xml:space="preserve">采样最大</w:t>
            </w:r>
            <w:r>
              <w:t xml:space="preserve"> RSS / CUDA </w:t>
            </w:r>
            <w:r>
              <w:rPr>
                <w:rFonts w:hint="eastAsia"/>
              </w:rPr>
              <w:t xml:space="preserve">峰值</w:t>
            </w:r>
            <w:r>
              <w:t xml:space="preserve"> / </w:t>
            </w:r>
            <w:r>
              <w:rPr>
                <w:rFonts w:hint="eastAsia"/>
              </w:rPr>
              <w:t xml:space="preserve">检查点</w:t>
            </w:r>
          </w:p>
        </w:tc>
        <w:tc>
          <w:tcPr/>
          <w:p>
            <w:pPr>
              <w:pStyle w:val="Compact"/>
            </w:pPr>
            <w:r>
              <w:rPr>
                <w:rFonts w:hint="eastAsia"/>
              </w:rPr>
              <w:t xml:space="preserve">约</w:t>
            </w:r>
            <w:r>
              <w:t xml:space="preserve"> 2032 MiB / 612 MiB / 21.14 MiB</w:t>
            </w:r>
          </w:p>
        </w:tc>
        <w:tc>
          <w:tcPr/>
          <w:p>
            <w:pPr>
              <w:pStyle w:val="Compact"/>
            </w:pPr>
            <w:r>
              <w:rPr>
                <w:rFonts w:hint="eastAsia"/>
              </w:rPr>
              <w:t xml:space="preserve">当前规模资源记录，不能直接外推大规模容量</w:t>
            </w:r>
          </w:p>
        </w:tc>
      </w:tr>
    </w:tbl>
    <w:p>
      <w:pPr>
        <w:pStyle w:val="BodyText"/>
      </w:pPr>
      <w:r>
        <w:rPr>
          <w:rFonts w:hint="eastAsia"/>
          <w:b/>
          <w:bCs/>
        </w:rPr>
        <w:t xml:space="preserve">结果更新说明：</w:t>
      </w:r>
      <w:r>
        <w:t xml:space="preserve">9 </w:t>
      </w:r>
      <w:r>
        <w:rPr>
          <w:rFonts w:hint="eastAsia"/>
        </w:rPr>
        <w:t xml:space="preserve">月</w:t>
      </w:r>
      <w:r>
        <w:t xml:space="preserve"> 21 </w:t>
      </w:r>
      <w:r>
        <w:rPr>
          <w:rFonts w:hint="eastAsia"/>
        </w:rPr>
        <w:t xml:space="preserve">日准备度报告仅有早、中、晚三个对象的只读抽查；本次核对发现新增的</w:t>
      </w:r>
      <w:r>
        <w:t xml:space="preserve"> </w:t>
      </w:r>
      <w:r>
        <w:rPr>
          <w:rStyle w:val="VerbatimChar"/>
        </w:rPr>
        <w:t xml:space="preserve">training_recall.json</w:t>
      </w:r>
      <w:r>
        <w:rPr>
          <w:rFonts w:hint="eastAsia"/>
        </w:rPr>
        <w:t xml:space="preserve">，其中</w:t>
      </w:r>
      <w:r>
        <w:t xml:space="preserve"> </w:t>
      </w:r>
      <w:r>
        <w:rPr>
          <w:rFonts w:hint="eastAsia"/>
        </w:rPr>
        <w:t xml:space="preserve">graph_version=34，34</w:t>
      </w:r>
      <w:r>
        <w:t xml:space="preserve"> </w:t>
      </w:r>
      <w:r>
        <w:rPr>
          <w:rFonts w:hint="eastAsia"/>
        </w:rPr>
        <w:t xml:space="preserve">行全部为</w:t>
      </w:r>
      <w:r>
        <w:t xml:space="preserve"> </w:t>
      </w:r>
      <w:r>
        <w:rPr>
          <w:rStyle w:val="VerbatimChar"/>
        </w:rPr>
        <w:t xml:space="preserve">TARGET_HIT</w:t>
      </w:r>
      <w:r>
        <w:rPr>
          <w:rFonts w:hint="eastAsia"/>
        </w:rPr>
        <w:t xml:space="preserve">。上述全量回查结论来自该新文件。回查接口对编码后的输入调用常规层级查询，目标实体</w:t>
      </w:r>
      <w:r>
        <w:t xml:space="preserve"> ID </w:t>
      </w:r>
      <w:r>
        <w:rPr>
          <w:rFonts w:hint="eastAsia"/>
        </w:rPr>
        <w:t xml:space="preserve">用于事后核对，不用于指定检索答案。本次整理没有重新训练或修改用户的结果文件。</w:t>
      </w:r>
    </w:p>
    <w:bookmarkEnd w:id="41"/>
    <w:bookmarkStart w:id="42" w:name="证据边界与当前不足"/>
    <w:p>
      <w:pPr>
        <w:pStyle w:val="Heading3"/>
      </w:pPr>
      <w:r>
        <w:t xml:space="preserve">4.3 </w:t>
      </w:r>
      <w:r>
        <w:rPr>
          <w:rFonts w:hint="eastAsia"/>
        </w:rPr>
        <w:t xml:space="preserve">证据边界与当前不足</w:t>
      </w:r>
    </w:p>
    <w:p>
      <w:pPr>
        <w:pStyle w:val="FirstParagraph"/>
      </w:pPr>
      <w:r>
        <w:rPr>
          <w:rFonts w:hint="eastAsia"/>
        </w:rPr>
        <w:t xml:space="preserve">目前最可靠的结论是：</w:t>
      </w:r>
      <w:r>
        <w:rPr>
          <w:rFonts w:hint="eastAsia"/>
          <w:b/>
          <w:bCs/>
        </w:rPr>
        <w:t xml:space="preserve">模型能够在当前小规模实验中保存对象观察，并从相同观察中检索回相应的层级结构。</w:t>
      </w:r>
      <w:r>
        <w:t xml:space="preserve"> </w:t>
      </w:r>
      <w:r>
        <w:rPr>
          <w:rFonts w:hint="eastAsia"/>
        </w:rPr>
        <w:t xml:space="preserve">原图回查属于记忆保持性检查，不能写成独立测试集上的</w:t>
      </w:r>
      <w:r>
        <w:t xml:space="preserve"> 100% </w:t>
      </w:r>
      <w:r>
        <w:rPr>
          <w:rFonts w:hint="eastAsia"/>
        </w:rPr>
        <w:t xml:space="preserve">识别准确率。</w:t>
      </w:r>
    </w:p>
    <w:p>
      <w:pPr>
        <w:pStyle w:val="BodyText"/>
      </w:pPr>
      <w:r>
        <w:rPr>
          <w:rFonts w:hint="eastAsia"/>
        </w:rPr>
        <w:t xml:space="preserve">尚缺留出图像上的分类准确率、宏平均</w:t>
      </w:r>
      <w:r>
        <w:t xml:space="preserve"> </w:t>
      </w:r>
      <w:r>
        <w:rPr>
          <w:rFonts w:hint="eastAsia"/>
        </w:rPr>
        <w:t xml:space="preserve">F1、未知类误接受率和检测</w:t>
      </w:r>
      <w:r>
        <w:t xml:space="preserve"> </w:t>
      </w:r>
      <w:r>
        <w:rPr>
          <w:rFonts w:hint="eastAsia"/>
        </w:rPr>
        <w:t xml:space="preserve">mAP；也没有可证明优于其他方法的公平对照。新建</w:t>
      </w:r>
      <w:r>
        <w:t xml:space="preserve"> 34 </w:t>
      </w:r>
      <w:r>
        <w:rPr>
          <w:rFonts w:hint="eastAsia"/>
        </w:rPr>
        <w:t xml:space="preserve">个实体并不是学到了</w:t>
      </w:r>
      <w:r>
        <w:t xml:space="preserve"> 34 </w:t>
      </w:r>
      <w:r>
        <w:rPr>
          <w:rFonts w:hint="eastAsia"/>
        </w:rPr>
        <w:t xml:space="preserve">个稳定类别。所有实体的独立支持仍为</w:t>
      </w:r>
      <w:r>
        <w:t xml:space="preserve"> </w:t>
      </w:r>
      <w:r>
        <w:rPr>
          <w:rFonts w:hint="eastAsia"/>
        </w:rPr>
        <w:t xml:space="preserve">1，说明此次实验主要验证了观察记录，而非从多次观察形成共享概念。</w:t>
      </w:r>
    </w:p>
    <w:p>
      <w:pPr>
        <w:pStyle w:val="BodyText"/>
      </w:pPr>
      <w:r>
        <w:rPr>
          <w:rFonts w:hint="eastAsia"/>
        </w:rPr>
        <w:t xml:space="preserve">此外，框监督仍可能保存背景；高级属性的碎片化可能消耗成员预算；全部成员可靠度为</w:t>
      </w:r>
      <w:r>
        <w:t xml:space="preserve"> 1 </w:t>
      </w:r>
      <w:r>
        <w:rPr>
          <w:rFonts w:hint="eastAsia"/>
        </w:rPr>
        <w:t xml:space="preserve">尚不具有跨观察校准意义；检索补充流程的依赖程度仍高。上述限制是后续研究的问题来源，并不能通过单纯扩大训练量自动解决。</w:t>
      </w:r>
    </w:p>
    <w:bookmarkEnd w:id="42"/>
    <w:bookmarkEnd w:id="43"/>
    <w:bookmarkStart w:id="48" w:name="拟开展的研究内容"/>
    <w:p>
      <w:pPr>
        <w:pStyle w:val="Heading2"/>
      </w:pPr>
      <w:r>
        <w:t xml:space="preserve">5. </w:t>
      </w:r>
      <w:r>
        <w:rPr>
          <w:rFonts w:hint="eastAsia"/>
        </w:rPr>
        <w:t xml:space="preserve">拟开展的研究内容</w:t>
      </w:r>
    </w:p>
    <w:bookmarkStart w:id="44" w:name="研究一跨观察对应与可修正的记忆巩固"/>
    <w:p>
      <w:pPr>
        <w:pStyle w:val="Heading3"/>
      </w:pPr>
      <w:r>
        <w:t xml:space="preserve">5.1 </w:t>
      </w:r>
      <w:r>
        <w:rPr>
          <w:rFonts w:hint="eastAsia"/>
        </w:rPr>
        <w:t xml:space="preserve">研究一：跨观察对应与可修正的记忆巩固</w:t>
      </w:r>
    </w:p>
    <w:p>
      <w:pPr>
        <w:pStyle w:val="FirstParagraph"/>
      </w:pPr>
      <w:r>
        <w:rPr>
          <w:rFonts w:hint="eastAsia"/>
          <w:b/>
          <w:bCs/>
        </w:rPr>
        <w:t xml:space="preserve">目标：</w:t>
      </w:r>
      <w:r>
        <w:rPr>
          <w:rFonts w:hint="eastAsia"/>
        </w:rPr>
        <w:t xml:space="preserve">使重复观察能够更新已有结构，同时保持同类不同实例及不同外观模式的区分。</w:t>
      </w:r>
    </w:p>
    <w:p>
      <w:pPr>
        <w:pStyle w:val="BodyText"/>
      </w:pPr>
      <w:r>
        <w:rPr>
          <w:rFonts w:hint="eastAsia"/>
        </w:rPr>
        <w:t xml:space="preserve">首先建立明确的三类身份：特征类型、观察实例和父结构内角色。通过局部外观候选与实体几何联合求解对应，不能仅因底层特征相似就直接复用位置。对于分割颗粒度变化，研究沿轮廓弧长或区域重叠的多对多匹配，使一条边缘在新观察中被分成两段时仍可对齐。</w:t>
      </w:r>
    </w:p>
    <w:p>
      <w:pPr>
        <w:pStyle w:val="BodyText"/>
      </w:pPr>
      <w:r>
        <w:rPr>
          <w:rFonts w:hint="eastAsia"/>
        </w:rPr>
        <w:t xml:space="preserve">其次，将待决关联改为具有</w:t>
      </w:r>
      <w:r>
        <w:t xml:space="preserve"> </w:t>
      </w:r>
      <w:r>
        <w:rPr>
          <w:rStyle w:val="VerbatimChar"/>
        </w:rPr>
        <w:t xml:space="preserve">pending → confirmed / rejected / stale</w:t>
      </w:r>
      <w:r>
        <w:t xml:space="preserve"> </w:t>
      </w:r>
      <w:r>
        <w:rPr>
          <w:rFonts w:hint="eastAsia"/>
        </w:rPr>
        <w:t xml:space="preserve">转移的对象。几何修复历史只作审计，不永久阻止实体稳定；确认时重新验证候选版本并转移证据，避免同一来源在多个模板重复计数。</w:t>
      </w:r>
    </w:p>
    <w:p>
      <w:pPr>
        <w:pStyle w:val="BodyText"/>
      </w:pPr>
      <w:r>
        <w:rPr>
          <w:rFonts w:hint="eastAsia"/>
        </w:rPr>
        <w:t xml:space="preserve">最后，研究稳定核心与可变部件的区分。长期重复出现且具有一致几何的成员形成核心，视角、遮挡或背景相关成员保留为可选结构。只有在对应证据充分、合并后旧观察仍能重现时才合并模板；冲突持续存在时保留或分裂模式。</w:t>
      </w:r>
    </w:p>
    <w:p>
      <w:pPr>
        <w:pStyle w:val="BodyText"/>
      </w:pPr>
      <w:r>
        <w:rPr>
          <w:rFonts w:hint="eastAsia"/>
          <w:b/>
          <w:bCs/>
        </w:rPr>
        <w:t xml:space="preserve">验证标准：</w:t>
      </w:r>
      <w:r>
        <w:rPr>
          <w:rFonts w:hint="eastAsia"/>
        </w:rPr>
        <w:t xml:space="preserve">真实重复观察产生可解释的实体更新；更新后旧观察保持可检索；同类不同实例不会被强制归一；单次独立观察引起的节点增长随重复程度提高而降低，并同时报告误合并率。</w:t>
      </w:r>
    </w:p>
    <w:bookmarkEnd w:id="44"/>
    <w:bookmarkStart w:id="45" w:name="研究二稳定部件与对象前景的形成"/>
    <w:p>
      <w:pPr>
        <w:pStyle w:val="Heading3"/>
      </w:pPr>
      <w:r>
        <w:t xml:space="preserve">5.2 </w:t>
      </w:r>
      <w:r>
        <w:rPr>
          <w:rFonts w:hint="eastAsia"/>
        </w:rPr>
        <w:t xml:space="preserve">研究二：稳定部件与对象前景的形成</w:t>
      </w:r>
    </w:p>
    <w:p>
      <w:pPr>
        <w:pStyle w:val="FirstParagraph"/>
      </w:pPr>
      <w:r>
        <w:rPr>
          <w:rFonts w:hint="eastAsia"/>
          <w:b/>
          <w:bCs/>
        </w:rPr>
        <w:t xml:space="preserve">目标：</w:t>
      </w:r>
      <w:r>
        <w:rPr>
          <w:rFonts w:hint="eastAsia"/>
        </w:rPr>
        <w:t xml:space="preserve">降低背景和分区波动对高层组合的影响。</w:t>
      </w:r>
    </w:p>
    <w:p>
      <w:pPr>
        <w:pStyle w:val="BodyText"/>
      </w:pPr>
      <w:r>
        <w:rPr>
          <w:rFonts w:hint="eastAsia"/>
        </w:rPr>
        <w:t xml:space="preserve">短期以标注框为弱监督起点，测量边界附近成员、框外延伸及换背景后的响应变化。对</w:t>
      </w:r>
      <w:r>
        <w:t xml:space="preserve"> grad </w:t>
      </w:r>
      <w:r>
        <w:rPr>
          <w:rFonts w:hint="eastAsia"/>
        </w:rPr>
        <w:t xml:space="preserve">派生属性进行来源去重，并将真正的区域形状描述符与现有梯度各向异性分开建模。颜色区域的形状可以作为候选特征，但不能把一个同色连通域直接当作完整物体。</w:t>
      </w:r>
    </w:p>
    <w:p>
      <w:pPr>
        <w:pStyle w:val="BodyText"/>
      </w:pPr>
      <w:r>
        <w:rPr>
          <w:rFonts w:hint="eastAsia"/>
        </w:rPr>
        <w:t xml:space="preserve">中期引入同一对象多视图或视频轨迹，以跨观察一致性估计稳定部件。视频关联需结合光流置信度、前后向一致性、相机运动与遮挡处理；“存在运动”不足以判定前景，相邻帧也不能被视为大量独立证据。</w:t>
      </w:r>
    </w:p>
    <w:p>
      <w:pPr>
        <w:pStyle w:val="BodyText"/>
      </w:pPr>
      <w:r>
        <w:rPr>
          <w:rFonts w:hint="eastAsia"/>
          <w:b/>
          <w:bCs/>
        </w:rPr>
        <w:t xml:space="preserve">验证标准：</w:t>
      </w:r>
      <w:r>
        <w:rPr>
          <w:rFonts w:hint="eastAsia"/>
        </w:rPr>
        <w:t xml:space="preserve">轻微扰动后的部件对应稳定性、背景替换下的检索变化、核心部件纯度，以及额外监督成本。使用分割真值或外部模型时单独列为额外监督实验。</w:t>
      </w:r>
    </w:p>
    <w:bookmarkEnd w:id="45"/>
    <w:bookmarkStart w:id="46" w:name="研究三部分可见条件下的结构检索与不确定性"/>
    <w:p>
      <w:pPr>
        <w:pStyle w:val="Heading3"/>
      </w:pPr>
      <w:r>
        <w:t xml:space="preserve">5.3 </w:t>
      </w:r>
      <w:r>
        <w:rPr>
          <w:rFonts w:hint="eastAsia"/>
        </w:rPr>
        <w:t xml:space="preserve">研究三：部分可见条件下的结构检索与不确定性</w:t>
      </w:r>
    </w:p>
    <w:p>
      <w:pPr>
        <w:pStyle w:val="FirstParagraph"/>
      </w:pPr>
      <w:r>
        <w:rPr>
          <w:rFonts w:hint="eastAsia"/>
          <w:b/>
          <w:bCs/>
        </w:rPr>
        <w:t xml:space="preserve">目标：</w:t>
      </w:r>
      <w:r>
        <w:rPr>
          <w:rFonts w:hint="eastAsia"/>
        </w:rPr>
        <w:t xml:space="preserve">在合理的召回成本下区分结构吻合、结构矛盾和证据不足。</w:t>
      </w:r>
    </w:p>
    <w:p>
      <w:pPr>
        <w:pStyle w:val="BodyText"/>
      </w:pPr>
      <w:r>
        <w:rPr>
          <w:rFonts w:hint="eastAsia"/>
        </w:rPr>
        <w:t xml:space="preserve">在现有平移匹配基础上，逐步研究尺度、旋转及有限形变容忍，并约束不同角色共享同一个全局位姿，防止每个部件独立漂移后仍获得高分。对于缺失特征，区分不可见、不可评估以及已充分检查但不匹配三种情形，并据此定义可解释的拒识条件。</w:t>
      </w:r>
    </w:p>
    <w:p>
      <w:pPr>
        <w:pStyle w:val="BodyText"/>
      </w:pPr>
      <w:r>
        <w:rPr>
          <w:rFonts w:hint="eastAsia"/>
        </w:rPr>
        <w:t xml:space="preserve">索引采用相容桶、倒排关系和位姿投票。候选树的分裂依据必须能由查询输入检测；未知或跨边界输入保留多个分支。分别研究具有保守上界的排除方法与近似预算搜索，输出检索完整性状态，不混用二者的保证。</w:t>
      </w:r>
    </w:p>
    <w:p>
      <w:pPr>
        <w:pStyle w:val="BodyText"/>
      </w:pPr>
      <w:r>
        <w:rPr>
          <w:rFonts w:hint="eastAsia"/>
          <w:b/>
          <w:bCs/>
        </w:rPr>
        <w:t xml:space="preserve">验证标准：</w:t>
      </w:r>
      <w:r>
        <w:rPr>
          <w:rFonts w:hint="eastAsia"/>
        </w:rPr>
        <w:t xml:space="preserve">相同特征不同布局的误接受率、遮挡下的召回与定位误差、相对小规模密集参考的候选漏检率，以及召回率—延迟—内存曲线。待功能闭环稳定后，再依据实测决定并行和</w:t>
      </w:r>
      <w:r>
        <w:t xml:space="preserve"> GPU </w:t>
      </w:r>
      <w:r>
        <w:rPr>
          <w:rFonts w:hint="eastAsia"/>
        </w:rPr>
        <w:t xml:space="preserve">数据布局。</w:t>
      </w:r>
    </w:p>
    <w:bookmarkEnd w:id="46"/>
    <w:bookmarkStart w:id="47" w:name="研究四增长图的判别读出与持续学习"/>
    <w:p>
      <w:pPr>
        <w:pStyle w:val="Heading3"/>
      </w:pPr>
      <w:r>
        <w:t xml:space="preserve">5.4 </w:t>
      </w:r>
      <w:r>
        <w:rPr>
          <w:rFonts w:hint="eastAsia"/>
        </w:rPr>
        <w:t xml:space="preserve">研究四：增长图的判别读出与持续学习</w:t>
      </w:r>
    </w:p>
    <w:p>
      <w:pPr>
        <w:pStyle w:val="FirstParagraph"/>
      </w:pPr>
      <w:r>
        <w:rPr>
          <w:rFonts w:hint="eastAsia"/>
          <w:b/>
          <w:bCs/>
        </w:rPr>
        <w:t xml:space="preserve">目标：</w:t>
      </w:r>
      <w:r>
        <w:rPr>
          <w:rFonts w:hint="eastAsia"/>
        </w:rPr>
        <w:t xml:space="preserve">让记忆规模增长不强制改变分类头输入维度，并系统评价记忆保持。</w:t>
      </w:r>
    </w:p>
    <w:p>
      <w:pPr>
        <w:pStyle w:val="BodyText"/>
      </w:pPr>
      <w:r>
        <w:rPr>
          <w:rFonts w:hint="eastAsia"/>
        </w:rPr>
        <w:t xml:space="preserve">设类别</w:t>
      </w:r>
      <w:r>
        <w:t xml:space="preserve"> </w:t>
      </w:r>
      <m:oMath>
        <m:r>
          <m:t>c</m:t>
        </m:r>
      </m:oMath>
      <w:r>
        <w:t xml:space="preserve"> </w:t>
      </w:r>
      <w:r>
        <w:rPr>
          <w:rFonts w:hint="eastAsia"/>
        </w:rPr>
        <w:t xml:space="preserve">当前关联的实体集合为</w:t>
      </w:r>
      <w:r>
        <w:t xml:space="preserve"> </w:t>
      </w:r>
      <m:oMath>
        <m:sSub>
          <m:e>
            <m:r>
              <m:rPr>
                <m:scr m:val="script"/>
                <m:sty m:val="p"/>
              </m:rPr>
              <m:t>H</m:t>
            </m:r>
          </m:e>
          <m:sub>
            <m:r>
              <m:t>c</m:t>
            </m:r>
          </m:sub>
        </m:sSub>
      </m:oMath>
      <w:r>
        <w:rPr>
          <w:rFonts w:hint="eastAsia"/>
        </w:rPr>
        <w:t xml:space="preserve">，可先采用固定类别证据池化：</w:t>
      </w:r>
    </w:p>
    <w:p>
      <w:pPr>
        <w:pStyle w:val="BodyText"/>
      </w:pPr>
      <m:oMathPara>
        <m:oMathParaPr>
          <m:jc m:val="center"/>
        </m:oMathParaPr>
        <m:oMath>
          <m:sSub>
            <m:e>
              <m:r>
                <m:t>z</m:t>
              </m:r>
            </m:e>
            <m:sub>
              <m:r>
                <m:t>c</m:t>
              </m:r>
            </m:sub>
          </m:sSub>
          <m:r>
            <m:rPr>
              <m:sty m:val="p"/>
            </m:rPr>
            <m:t>(</m:t>
          </m:r>
          <m:r>
            <m:t>x</m:t>
          </m:r>
          <m:r>
            <m:rPr>
              <m:sty m:val="p"/>
            </m:rPr>
            <m:t>)</m:t>
          </m:r>
          <m:r>
            <m:rPr>
              <m:sty m:val="p"/>
            </m:rPr>
            <m:t>=</m:t>
          </m:r>
          <m:limLow>
            <m:e>
              <m:r>
                <m:rPr>
                  <m:sty m:val="p"/>
                </m:rPr>
                <m:t>max</m:t>
              </m:r>
            </m:e>
            <m:lim>
              <m:r>
                <m:t>h</m:t>
              </m:r>
              <m:r>
                <m:rPr>
                  <m:sty m:val="p"/>
                </m:rPr>
                <m:t>∈</m:t>
              </m:r>
              <m:sSub>
                <m:e>
                  <m:r>
                    <m:rPr>
                      <m:scr m:val="script"/>
                      <m:sty m:val="p"/>
                    </m:rPr>
                    <m:t>H</m:t>
                  </m:r>
                </m:e>
                <m:sub>
                  <m:r>
                    <m:t>c</m:t>
                  </m:r>
                </m:sub>
              </m:sSub>
            </m:lim>
          </m:limLow>
          <m:r>
            <m:rPr>
              <m:sty m:val="p"/>
            </m:rPr>
            <m:t>Evidence</m:t>
          </m:r>
          <m:r>
            <m:rPr>
              <m:sty m:val="p"/>
            </m:rPr>
            <m:t>(</m:t>
          </m:r>
          <m:r>
            <m:t>h</m:t>
          </m:r>
          <m:r>
            <m:rPr>
              <m:sty m:val="p"/>
            </m:rPr>
            <m:t>,</m:t>
          </m:r>
          <m:r>
            <m:t>x</m:t>
          </m:r>
          <m:r>
            <m:rPr>
              <m:sty m:val="p"/>
            </m:rPr>
            <m:t>)</m:t>
          </m:r>
          <m:r>
            <m:rPr>
              <m:sty m:val="p"/>
            </m:rPr>
            <m:t>,</m:t>
          </m:r>
          <m:r>
            <m:t>  </m:t>
          </m:r>
          <m:r>
            <m:rPr>
              <m:sty m:val="p"/>
            </m:rPr>
            <m:t>max</m:t>
          </m:r>
          <m:r>
            <m:rPr>
              <m:sty m:val="p"/>
            </m:rPr>
            <m:t>⌀</m:t>
          </m:r>
          <m:r>
            <m:rPr>
              <m:sty m:val="p"/>
            </m:rPr>
            <m:t>=</m:t>
          </m:r>
          <m:r>
            <m:t>0</m:t>
          </m:r>
          <m:r>
            <m:rPr>
              <m:sty m:val="p"/>
            </m:rPr>
            <m:t>.</m:t>
          </m:r>
        </m:oMath>
      </m:oMathPara>
    </w:p>
    <w:p>
      <w:pPr>
        <w:pStyle w:val="FirstParagraph"/>
      </w:pPr>
      <w:r>
        <w:rPr>
          <w:rFonts w:hint="eastAsia"/>
        </w:rPr>
        <w:t xml:space="preserve">每类再汇总覆盖、几何残差和不确定性等固定维统计量，构成固定维向量并输入轻量分类头。用最大值或受控的</w:t>
      </w:r>
      <w:r>
        <w:t xml:space="preserve"> top-</w:t>
      </w:r>
      <m:oMath>
        <m:r>
          <m:t>k</m:t>
        </m:r>
      </m:oMath>
      <w:r>
        <w:t xml:space="preserve"> </w:t>
      </w:r>
      <w:r>
        <w:rPr>
          <w:rFonts w:hint="eastAsia"/>
        </w:rPr>
        <w:t xml:space="preserve">聚合，避免某类模板更多就天然获得更高总分。标签与视觉模板一对多，实体</w:t>
      </w:r>
      <w:r>
        <w:t xml:space="preserve"> ID </w:t>
      </w:r>
      <w:r>
        <w:rPr>
          <w:rFonts w:hint="eastAsia"/>
        </w:rPr>
        <w:t xml:space="preserve">本身不等于类别。</w:t>
      </w:r>
    </w:p>
    <w:p>
      <w:pPr>
        <w:pStyle w:val="BodyText"/>
      </w:pPr>
      <w:r>
        <w:rPr>
          <w:rFonts w:hint="eastAsia"/>
        </w:rPr>
        <w:t xml:space="preserve">固定</w:t>
      </w:r>
      <w:r>
        <w:t xml:space="preserve"> CNN </w:t>
      </w:r>
      <w:r>
        <w:rPr>
          <w:rFonts w:hint="eastAsia"/>
        </w:rPr>
        <w:t xml:space="preserve">和图记忆的更新与分类头训练分别管理；图节点合并、删除及版本变化后，读出缓存需要更新。建立类别增量和实例增量两类协议，分别测量新类学习、旧样本保持和部件复用。未知类别采用分数、覆盖及竞争间隔联合拒识，并在独立验证集上校准。</w:t>
      </w:r>
    </w:p>
    <w:p>
      <w:pPr>
        <w:pStyle w:val="BodyText"/>
      </w:pPr>
      <w:r>
        <w:rPr>
          <w:rFonts w:hint="eastAsia"/>
          <w:b/>
          <w:bCs/>
        </w:rPr>
        <w:t xml:space="preserve">验证标准：</w:t>
      </w:r>
      <w:r>
        <w:rPr>
          <w:rFonts w:hint="eastAsia"/>
        </w:rPr>
        <w:t xml:space="preserve">留出集分类指标、旧任务性能下降、拒识质量和结构规模，而非仅统计写入成功。已知框分类、整图多标签判别和无框检测分别评价。</w:t>
      </w:r>
    </w:p>
    <w:bookmarkEnd w:id="47"/>
    <w:bookmarkEnd w:id="48"/>
    <w:bookmarkStart w:id="52" w:name="实验设计与评价方法"/>
    <w:p>
      <w:pPr>
        <w:pStyle w:val="Heading2"/>
      </w:pPr>
      <w:r>
        <w:t xml:space="preserve">6. </w:t>
      </w:r>
      <w:r>
        <w:rPr>
          <w:rFonts w:hint="eastAsia"/>
        </w:rPr>
        <w:t xml:space="preserve">实验设计与评价方法</w:t>
      </w:r>
    </w:p>
    <w:bookmarkStart w:id="49" w:name="分阶段的数据协议"/>
    <w:p>
      <w:pPr>
        <w:pStyle w:val="Heading3"/>
      </w:pPr>
      <w:r>
        <w:t xml:space="preserve">6.1 </w:t>
      </w:r>
      <w:r>
        <w:rPr>
          <w:rFonts w:hint="eastAsia"/>
        </w:rPr>
        <w:t xml:space="preserve">分阶段的数据协议</w:t>
      </w:r>
    </w:p>
    <w:p>
      <w:pPr>
        <w:pStyle w:val="FirstParagraph"/>
      </w:pPr>
      <w:r>
        <w:rPr>
          <w:rFonts w:hint="eastAsia"/>
        </w:rPr>
        <w:t xml:space="preserve">第一阶段使用可控几何图形构造颜色相同形状不同、形状相同颜色不同、部件相同排列不同、重复角色、遮挡及噪声等任务，以分离结构推理与视觉前端误差。</w:t>
      </w:r>
    </w:p>
    <w:p>
      <w:pPr>
        <w:pStyle w:val="BodyText"/>
      </w:pPr>
      <w:r>
        <w:rPr>
          <w:rFonts w:hint="eastAsia"/>
        </w:rPr>
        <w:t xml:space="preserve">第二阶段以现有</w:t>
      </w:r>
      <w:r>
        <w:t xml:space="preserve"> VOC2007 </w:t>
      </w:r>
      <w:r>
        <w:rPr>
          <w:rFonts w:hint="eastAsia"/>
        </w:rPr>
        <w:t xml:space="preserve">为起点，完成已知框条件下的分类与跨图像检索。按原图分组划分</w:t>
      </w:r>
      <w:r>
        <w:t xml:space="preserve"> </w:t>
      </w:r>
      <w:r>
        <w:rPr>
          <w:rStyle w:val="VerbatimChar"/>
        </w:rPr>
        <w:t xml:space="preserve">memory_build</w:t>
      </w:r>
      <w:r>
        <w:t xml:space="preserve">、</w:t>
      </w:r>
      <w:r>
        <w:rPr>
          <w:rStyle w:val="VerbatimChar"/>
        </w:rPr>
        <w:t xml:space="preserve">readout_fit</w:t>
      </w:r>
      <w:r>
        <w:t xml:space="preserve">、</w:t>
      </w:r>
      <w:r>
        <w:rPr>
          <w:rStyle w:val="VerbatimChar"/>
        </w:rPr>
        <w:t xml:space="preserve">validation</w:t>
      </w:r>
      <w:r>
        <w:t xml:space="preserve">、</w:t>
      </w:r>
      <w:r>
        <w:rPr>
          <w:rStyle w:val="VerbatimChar"/>
        </w:rPr>
        <w:t xml:space="preserve">test</w:t>
      </w:r>
      <w:r>
        <w:rPr>
          <w:rFonts w:hint="eastAsia"/>
        </w:rPr>
        <w:t xml:space="preserve">；同一原图的不同框和增强不能跨集合泄漏。阈值由验证集确定，测试期间冻结图和分类头。</w:t>
      </w:r>
    </w:p>
    <w:p>
      <w:pPr>
        <w:pStyle w:val="BodyText"/>
      </w:pPr>
      <w:r>
        <w:rPr>
          <w:rFonts w:hint="eastAsia"/>
        </w:rPr>
        <w:t xml:space="preserve">第三阶段加入真实重复观察或视频，并构造实例增量、类别增量和顺序变化实验。涉及少样本结果时，将建图、分类头训练和相关调参所用监督全部纳入预算，不能只计算写入记忆的样本数。</w:t>
      </w:r>
    </w:p>
    <w:p>
      <w:pPr>
        <w:pStyle w:val="BodyText"/>
      </w:pPr>
      <w:r>
        <w:rPr>
          <w:rFonts w:hint="eastAsia"/>
        </w:rPr>
        <w:t xml:space="preserve">扩容采用小规模机制验证、分段中等规模、完整协议评估的顺序。每阶段保留旧样本冻结回查及负例检查；具体规模依据功能可靠性与资源测量确定。</w:t>
      </w:r>
    </w:p>
    <w:bookmarkEnd w:id="49"/>
    <w:bookmarkStart w:id="50" w:name="对照与消融"/>
    <w:p>
      <w:pPr>
        <w:pStyle w:val="Heading3"/>
      </w:pPr>
      <w:r>
        <w:t xml:space="preserve">6.2 </w:t>
      </w:r>
      <w:r>
        <w:rPr>
          <w:rFonts w:hint="eastAsia"/>
        </w:rPr>
        <w:t xml:space="preserve">对照与消融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对照或消融</w:t>
            </w:r>
          </w:p>
        </w:tc>
        <w:tc>
          <w:tcPr/>
          <w:p>
            <w:pPr>
              <w:pStyle w:val="Compact"/>
            </w:pPr>
            <w:r>
              <w:rPr>
                <w:rFonts w:hint="eastAsia"/>
              </w:rPr>
              <w:t xml:space="preserve">控制条件与研究目的</w:t>
            </w:r>
          </w:p>
        </w:tc>
      </w:tr>
      <w:tr>
        <w:tc>
          <w:tcPr/>
          <w:p>
            <w:pPr>
              <w:pStyle w:val="Compact"/>
            </w:pPr>
            <w:r>
              <w:rPr>
                <w:rFonts w:hint="eastAsia"/>
              </w:rPr>
              <w:t xml:space="preserve">相同固定特征的池化向量与最近邻分类</w:t>
            </w:r>
          </w:p>
        </w:tc>
        <w:tc>
          <w:tcPr/>
          <w:p>
            <w:pPr>
              <w:pStyle w:val="Compact"/>
            </w:pPr>
            <w:r>
              <w:rPr>
                <w:rFonts w:hint="eastAsia"/>
              </w:rPr>
              <w:t xml:space="preserve">分离前端特征与结构记忆的贡献</w:t>
            </w:r>
          </w:p>
        </w:tc>
      </w:tr>
      <w:tr>
        <w:tc>
          <w:tcPr/>
          <w:p>
            <w:pPr>
              <w:pStyle w:val="Compact"/>
            </w:pPr>
            <w:r>
              <w:rPr>
                <w:rFonts w:hint="eastAsia"/>
              </w:rPr>
              <w:t xml:space="preserve">相同特征的固定维分类头</w:t>
            </w:r>
          </w:p>
        </w:tc>
        <w:tc>
          <w:tcPr/>
          <w:p>
            <w:pPr>
              <w:pStyle w:val="Compact"/>
            </w:pPr>
            <w:r>
              <w:rPr>
                <w:rFonts w:hint="eastAsia"/>
              </w:rPr>
              <w:t xml:space="preserve">检验显式图在同等监督下的价值</w:t>
            </w:r>
          </w:p>
        </w:tc>
      </w:tr>
      <w:tr>
        <w:tc>
          <w:tcPr/>
          <w:p>
            <w:pPr>
              <w:pStyle w:val="Compact"/>
            </w:pPr>
            <w:r>
              <w:rPr>
                <w:rFonts w:hint="eastAsia"/>
              </w:rPr>
              <w:t xml:space="preserve">保留特征共现、移除空间关系</w:t>
            </w:r>
          </w:p>
        </w:tc>
        <w:tc>
          <w:tcPr/>
          <w:p>
            <w:pPr>
              <w:pStyle w:val="Compact"/>
            </w:pPr>
            <w:r>
              <w:rPr>
                <w:rFonts w:hint="eastAsia"/>
              </w:rPr>
              <w:t xml:space="preserve">检验布局约束是否提高判别性</w:t>
            </w:r>
          </w:p>
        </w:tc>
      </w:tr>
      <w:tr>
        <w:tc>
          <w:tcPr/>
          <w:p>
            <w:pPr>
              <w:pStyle w:val="Compact"/>
            </w:pPr>
            <w:r>
              <w:rPr>
                <w:rFonts w:hint="eastAsia"/>
              </w:rPr>
              <w:t xml:space="preserve">平面图与三级层级图</w:t>
            </w:r>
          </w:p>
        </w:tc>
        <w:tc>
          <w:tcPr/>
          <w:p>
            <w:pPr>
              <w:pStyle w:val="Compact"/>
            </w:pPr>
            <w:r>
              <w:rPr>
                <w:rFonts w:hint="eastAsia"/>
              </w:rPr>
              <w:t xml:space="preserve">在匹配采样/存储预算下检验层级组织的作用</w:t>
            </w:r>
          </w:p>
        </w:tc>
      </w:tr>
      <w:tr>
        <w:tc>
          <w:tcPr/>
          <w:p>
            <w:pPr>
              <w:pStyle w:val="Compact"/>
            </w:pPr>
            <w:r>
              <w:rPr>
                <w:rFonts w:hint="eastAsia"/>
              </w:rPr>
              <w:t xml:space="preserve">每观察独立模板与共享巩固</w:t>
            </w:r>
          </w:p>
        </w:tc>
        <w:tc>
          <w:tcPr/>
          <w:p>
            <w:pPr>
              <w:pStyle w:val="Compact"/>
            </w:pPr>
            <w:r>
              <w:rPr>
                <w:rFonts w:hint="eastAsia"/>
              </w:rPr>
              <w:t xml:space="preserve">测量压缩、保持性及误合并之间的权衡</w:t>
            </w:r>
          </w:p>
        </w:tc>
      </w:tr>
      <w:tr>
        <w:tc>
          <w:tcPr/>
          <w:p>
            <w:pPr>
              <w:pStyle w:val="Compact"/>
            </w:pPr>
            <w:r>
              <w:t xml:space="preserve">RGB/grad </w:t>
            </w:r>
            <w:r>
              <w:rPr>
                <w:rFonts w:hint="eastAsia"/>
              </w:rPr>
              <w:t xml:space="preserve">基础输入与逐个加入高级属性</w:t>
            </w:r>
          </w:p>
        </w:tc>
        <w:tc>
          <w:tcPr/>
          <w:p>
            <w:pPr>
              <w:pStyle w:val="Compact"/>
            </w:pPr>
            <w:r>
              <w:rPr>
                <w:rFonts w:hint="eastAsia"/>
              </w:rPr>
              <w:t xml:space="preserve">检验新增属性带来有效信息还是同源冗余</w:t>
            </w:r>
          </w:p>
        </w:tc>
      </w:tr>
      <w:tr>
        <w:tc>
          <w:tcPr/>
          <w:p>
            <w:pPr>
              <w:pStyle w:val="Compact"/>
            </w:pPr>
            <w:r>
              <w:rPr>
                <w:rFonts w:hint="eastAsia"/>
              </w:rPr>
              <w:t xml:space="preserve">关闭来源分组、质量计权或待决处理</w:t>
            </w:r>
          </w:p>
        </w:tc>
        <w:tc>
          <w:tcPr/>
          <w:p>
            <w:pPr>
              <w:pStyle w:val="Compact"/>
            </w:pPr>
            <w:r>
              <w:rPr>
                <w:rFonts w:hint="eastAsia"/>
              </w:rPr>
              <w:t xml:space="preserve">定位稳定学习机制的实际贡献</w:t>
            </w:r>
          </w:p>
        </w:tc>
      </w:tr>
      <w:tr>
        <w:tc>
          <w:tcPr/>
          <w:p>
            <w:pPr>
              <w:pStyle w:val="Compact"/>
            </w:pPr>
            <w:r>
              <w:rPr>
                <w:rFonts w:hint="eastAsia"/>
              </w:rPr>
              <w:t xml:space="preserve">近似索引、保守粗筛与小规模密集参考</w:t>
            </w:r>
          </w:p>
        </w:tc>
        <w:tc>
          <w:tcPr/>
          <w:p>
            <w:pPr>
              <w:pStyle w:val="Compact"/>
            </w:pPr>
            <w:r>
              <w:rPr>
                <w:rFonts w:hint="eastAsia"/>
              </w:rPr>
              <w:t xml:space="preserve">分离候选速度收益与召回损失</w:t>
            </w:r>
          </w:p>
        </w:tc>
      </w:tr>
    </w:tbl>
    <w:p>
      <w:pPr>
        <w:pStyle w:val="BodyText"/>
      </w:pPr>
      <w:r>
        <w:rPr>
          <w:rFonts w:hint="eastAsia"/>
        </w:rPr>
        <w:t xml:space="preserve">后续可引入更强的视觉编码器作为独立实验组，但需记录预训练数据与额外资源，不能把前端升级的收益直接归因于图记忆。</w:t>
      </w:r>
    </w:p>
    <w:bookmarkEnd w:id="50"/>
    <w:bookmarkStart w:id="51" w:name="指标与复现"/>
    <w:p>
      <w:pPr>
        <w:pStyle w:val="Heading3"/>
      </w:pPr>
      <w:r>
        <w:t xml:space="preserve">6.3 </w:t>
      </w:r>
      <w:r>
        <w:rPr>
          <w:rFonts w:hint="eastAsia"/>
        </w:rPr>
        <w:t xml:space="preserve">指标与复现</w:t>
      </w:r>
    </w:p>
    <w:p>
      <w:pPr>
        <w:pStyle w:val="Compact"/>
        <w:numPr>
          <w:ilvl w:val="0"/>
          <w:numId w:val="1002"/>
        </w:numPr>
      </w:pPr>
      <w:r>
        <w:rPr>
          <w:rFonts w:hint="eastAsia"/>
          <w:b/>
          <w:bCs/>
        </w:rPr>
        <w:t xml:space="preserve">记忆正确性：</w:t>
      </w:r>
      <w:r>
        <w:rPr>
          <w:rFonts w:hint="eastAsia"/>
        </w:rPr>
        <w:t xml:space="preserve">目标实体召回、原图保持、错误实体接受、未决比例、独立证据数。</w:t>
      </w:r>
    </w:p>
    <w:p>
      <w:pPr>
        <w:pStyle w:val="Compact"/>
        <w:numPr>
          <w:ilvl w:val="0"/>
          <w:numId w:val="1002"/>
        </w:numPr>
      </w:pPr>
      <w:r>
        <w:rPr>
          <w:rFonts w:hint="eastAsia"/>
          <w:b/>
          <w:bCs/>
        </w:rPr>
        <w:t xml:space="preserve">泛化与判别：</w:t>
      </w:r>
      <w:r>
        <w:rPr>
          <w:rFonts w:hint="eastAsia"/>
        </w:rPr>
        <w:t xml:space="preserve">留出集准确率、宏平均</w:t>
      </w:r>
      <w:r>
        <w:t xml:space="preserve"> </w:t>
      </w:r>
      <w:r>
        <w:rPr>
          <w:rFonts w:hint="eastAsia"/>
        </w:rPr>
        <w:t xml:space="preserve">F1、分类覆盖率及未知类误接受率；检测阶段另报框定位与</w:t>
      </w:r>
      <w:r>
        <w:t xml:space="preserve"> mAP。</w:t>
      </w:r>
    </w:p>
    <w:p>
      <w:pPr>
        <w:pStyle w:val="Compact"/>
        <w:numPr>
          <w:ilvl w:val="0"/>
          <w:numId w:val="1002"/>
        </w:numPr>
      </w:pPr>
      <w:r>
        <w:rPr>
          <w:rFonts w:hint="eastAsia"/>
          <w:b/>
          <w:bCs/>
        </w:rPr>
        <w:t xml:space="preserve">结构学习：</w:t>
      </w:r>
      <w:r>
        <w:rPr>
          <w:rFonts w:hint="eastAsia"/>
        </w:rPr>
        <w:t xml:space="preserve">部件复用、有效巩固、误合并、分裂率及单位观察的节点/边增长。</w:t>
      </w:r>
    </w:p>
    <w:p>
      <w:pPr>
        <w:pStyle w:val="Compact"/>
        <w:numPr>
          <w:ilvl w:val="0"/>
          <w:numId w:val="1002"/>
        </w:numPr>
      </w:pPr>
      <w:r>
        <w:rPr>
          <w:rFonts w:hint="eastAsia"/>
          <w:b/>
          <w:bCs/>
        </w:rPr>
        <w:t xml:space="preserve">持续学习：</w:t>
      </w:r>
      <w:r>
        <w:rPr>
          <w:rFonts w:hint="eastAsia"/>
        </w:rPr>
        <w:t xml:space="preserve">多个学习阶段后的旧任务表现、输入顺序敏感性，以及固定存储预算下的表现。</w:t>
      </w:r>
    </w:p>
    <w:p>
      <w:pPr>
        <w:pStyle w:val="Compact"/>
        <w:numPr>
          <w:ilvl w:val="0"/>
          <w:numId w:val="1002"/>
        </w:numPr>
      </w:pPr>
      <w:r>
        <w:rPr>
          <w:rFonts w:hint="eastAsia"/>
          <w:b/>
          <w:bCs/>
        </w:rPr>
        <w:t xml:space="preserve">资源：</w:t>
      </w:r>
      <w:r>
        <w:rPr>
          <w:rFonts w:hint="eastAsia"/>
        </w:rPr>
        <w:t xml:space="preserve">端到端耗时及分位数、候选量、完整阶段计时、CPU/GPU</w:t>
      </w:r>
      <w:r>
        <w:t xml:space="preserve"> </w:t>
      </w:r>
      <w:r>
        <w:rPr>
          <w:rFonts w:hint="eastAsia"/>
        </w:rPr>
        <w:t xml:space="preserve">内存和检查点大小。</w:t>
      </w:r>
    </w:p>
    <w:p>
      <w:pPr>
        <w:pStyle w:val="FirstParagraph"/>
      </w:pPr>
      <w:r>
        <w:rPr>
          <w:rFonts w:hint="eastAsia"/>
        </w:rPr>
        <w:t xml:space="preserve">使用多次独立划分和输入顺序，报告变异范围；同一图像或同一轨迹内样本相关，统计时按来源分组。保存执行序列、配置、代码和特征合同版本、图版本及检查点，验证中断恢复不会重复计数。以功能证据和受控对照作为阶段验收依据。</w:t>
      </w:r>
    </w:p>
    <w:bookmarkEnd w:id="51"/>
    <w:bookmarkEnd w:id="52"/>
    <w:bookmarkStart w:id="62" w:name="长期构想及其实现边界"/>
    <w:p>
      <w:pPr>
        <w:pStyle w:val="Heading2"/>
      </w:pPr>
      <w:r>
        <w:t xml:space="preserve">7. </w:t>
      </w:r>
      <w:r>
        <w:rPr>
          <w:rFonts w:hint="eastAsia"/>
        </w:rPr>
        <w:t xml:space="preserve">长期构想及其实现边界</w:t>
      </w:r>
    </w:p>
    <w:bookmarkStart w:id="53" w:name="从结构检索到部分线索补全"/>
    <w:p>
      <w:pPr>
        <w:pStyle w:val="Heading3"/>
      </w:pPr>
      <w:r>
        <w:t xml:space="preserve">7.1 </w:t>
      </w:r>
      <w:r>
        <w:rPr>
          <w:rFonts w:hint="eastAsia"/>
        </w:rPr>
        <w:t xml:space="preserve">从结构检索到部分线索补全</w:t>
      </w:r>
    </w:p>
    <w:p>
      <w:pPr>
        <w:pStyle w:val="FirstParagraph"/>
      </w:pPr>
      <w:r>
        <w:rPr>
          <w:rFonts w:hint="eastAsia"/>
        </w:rPr>
        <w:t xml:space="preserve">当部分成员支持某个实体时，由其关系预测缺失部件的位置，并将预测与真实观测分开存储。第一步输出部件位置分布、边界链或特征响应图；像素级重建需要额外解码器，当前尚未实现。</w:t>
      </w:r>
    </w:p>
    <w:bookmarkEnd w:id="53"/>
    <w:bookmarkStart w:id="60" w:name="从被动观察到主动感知"/>
    <w:p>
      <w:pPr>
        <w:pStyle w:val="Heading3"/>
      </w:pPr>
      <w:r>
        <w:t xml:space="preserve">7.2 </w:t>
      </w:r>
      <w:r>
        <w:rPr>
          <w:rFonts w:hint="eastAsia"/>
        </w:rPr>
        <w:t xml:space="preserve">从被动观察到主动感知</w:t>
      </w:r>
    </w:p>
    <w:p>
      <w:pPr>
        <w:pStyle w:val="FirstParagraph"/>
      </w:pPr>
      <w:r>
        <w:rPr>
          <w:rFonts w:hint="eastAsia"/>
        </w:rPr>
        <w:t xml:space="preserve">在检索和巩固稳定后，重新引入早期眼跳研究：用结构缺口、未解释稳定响应和访问抑制决定下一观察位置。研究问题从“是否模拟眼跳”转为“在相同观察预算下，主动选择能否减少确认对象所需的观测”。控制器读取统一的结构不确定性，而非为每类视觉现象增加专用状态。</w:t>
      </w:r>
    </w:p>
    <w:p>
      <w:pPr>
        <w:pStyle w:val="CaptionedFigure"/>
      </w:pPr>
      <w:r>
        <w:drawing>
          <wp:inline>
            <wp:extent cx="5270500" cy="2964656"/>
            <wp:effectExtent b="0" l="0" r="0" t="0"/>
            <wp:docPr descr="图 3 注视点控制" title="" id="55" name="Picture"/>
            <a:graphic>
              <a:graphicData uri="http://schemas.openxmlformats.org/drawingml/2006/picture">
                <pic:pic>
                  <pic:nvPicPr>
                    <pic:cNvPr descr="media/image3.jpeg" id="56" name="Picture"/>
                    <pic:cNvPicPr>
                      <a:picLocks noChangeArrowheads="1" noChangeAspect="1"/>
                    </pic:cNvPicPr>
                  </pic:nvPicPr>
                  <pic:blipFill>
                    <a:blip r:embed="rId54"/>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3 </w:t>
      </w:r>
      <w:r>
        <w:rPr>
          <w:rFonts w:hint="eastAsia"/>
        </w:rPr>
        <w:t xml:space="preserve">注视点控制</w:t>
      </w:r>
    </w:p>
    <w:p>
      <w:pPr>
        <w:pStyle w:val="CaptionedFigure"/>
      </w:pPr>
      <w:r>
        <w:drawing>
          <wp:inline>
            <wp:extent cx="5050799" cy="8979199"/>
            <wp:effectExtent b="0" l="0" r="0" t="0"/>
            <wp:docPr descr="图 4 优化器计算的动态兴趣值" title="" id="58" name="Picture"/>
            <a:graphic>
              <a:graphicData uri="http://schemas.openxmlformats.org/drawingml/2006/picture">
                <pic:pic>
                  <pic:nvPicPr>
                    <pic:cNvPr descr="media/image4.jpeg" id="59" name="Picture"/>
                    <pic:cNvPicPr>
                      <a:picLocks noChangeArrowheads="1" noChangeAspect="1"/>
                    </pic:cNvPicPr>
                  </pic:nvPicPr>
                  <pic:blipFill>
                    <a:blip r:embed="rId57"/>
                    <a:stretch>
                      <a:fillRect/>
                    </a:stretch>
                  </pic:blipFill>
                  <pic:spPr bwMode="auto">
                    <a:xfrm>
                      <a:off x="0" y="0"/>
                      <a:ext cx="5050799" cy="8979199"/>
                    </a:xfrm>
                    <a:prstGeom prst="rect">
                      <a:avLst/>
                    </a:prstGeom>
                    <a:noFill/>
                    <a:ln w="9525">
                      <a:noFill/>
                      <a:headEnd/>
                      <a:tailEnd/>
                    </a:ln>
                  </pic:spPr>
                </pic:pic>
              </a:graphicData>
            </a:graphic>
          </wp:inline>
        </w:drawing>
      </w:r>
    </w:p>
    <w:p>
      <w:pPr>
        <w:pStyle w:val="ImageCaption"/>
        <w:jc w:val="center"/>
      </w:pPr>
      <w:r>
        <w:rPr>
          <w:rFonts w:hint="eastAsia"/>
        </w:rPr>
        <w:t xml:space="preserve">图</w:t>
      </w:r>
      <w:r>
        <w:t xml:space="preserve"> 4 </w:t>
      </w:r>
      <w:r>
        <w:rPr>
          <w:rFonts w:hint="eastAsia"/>
        </w:rPr>
        <w:t xml:space="preserve">优化器计算的动态兴趣值</w:t>
      </w:r>
    </w:p>
    <w:bookmarkEnd w:id="60"/>
    <w:bookmarkStart w:id="61" w:name="从空间组合到时序与跨模态关联"/>
    <w:p>
      <w:pPr>
        <w:pStyle w:val="Heading3"/>
      </w:pPr>
      <w:r>
        <w:t xml:space="preserve">7.3 </w:t>
      </w:r>
      <w:r>
        <w:rPr>
          <w:rFonts w:hint="eastAsia"/>
        </w:rPr>
        <w:t xml:space="preserve">从空间组合到时序与跨模态关联</w:t>
      </w:r>
    </w:p>
    <w:p>
      <w:pPr>
        <w:pStyle w:val="FirstParagraph"/>
      </w:pPr>
      <w:r>
        <w:rPr>
          <w:rFonts w:hint="eastAsia"/>
        </w:rPr>
        <w:t xml:space="preserve">在空间关系之外引入有来源的时间关系，使对象轨迹、事件顺序和动作结果能够成为高层组合。未来文本或声音也可通过各自的编码器与度量接入共享关联结构；此时仍需解决跨模态对齐和独立评估，不能简单沿用视觉相似度。行动执行器、像素生成器和跨模态学习均属于后续扩展，不纳入当前已完成成果。</w:t>
      </w:r>
    </w:p>
    <w:bookmarkEnd w:id="61"/>
    <w:bookmarkEnd w:id="62"/>
    <w:bookmarkStart w:id="63" w:name="研究安排与风险控制"/>
    <w:p>
      <w:pPr>
        <w:pStyle w:val="Heading2"/>
      </w:pPr>
      <w:r>
        <w:t xml:space="preserve">8. </w:t>
      </w:r>
      <w:r>
        <w:rPr>
          <w:rFonts w:hint="eastAsia"/>
        </w:rPr>
        <w:t xml:space="preserve">研究安排与风险控制</w:t>
      </w:r>
    </w:p>
    <w:p>
      <w:pPr>
        <w:pStyle w:val="FirstParagraph"/>
      </w:pPr>
      <w:r>
        <w:rPr>
          <w:rFonts w:hint="eastAsia"/>
        </w:rPr>
        <w:t xml:space="preserve">以下按四年博士周期拟定，可根据申请项目学制调整。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核心工作</w:t>
            </w:r>
          </w:p>
        </w:tc>
        <w:tc>
          <w:tcPr/>
          <w:p>
            <w:pPr>
              <w:pStyle w:val="Compact"/>
            </w:pPr>
            <w:r>
              <w:rPr>
                <w:rFonts w:hint="eastAsia"/>
              </w:rPr>
              <w:t xml:space="preserve">可审查产出</w:t>
            </w:r>
          </w:p>
        </w:tc>
      </w:tr>
      <w:tr>
        <w:tc>
          <w:tcPr/>
          <w:p>
            <w:pPr>
              <w:pStyle w:val="Compact"/>
            </w:pPr>
            <w:r>
              <w:rPr>
                <w:rFonts w:hint="eastAsia"/>
              </w:rPr>
              <w:t xml:space="preserve">第</w:t>
            </w:r>
            <w:r>
              <w:t xml:space="preserve"> 1 </w:t>
            </w:r>
            <w:r>
              <w:rPr>
                <w:rFonts w:hint="eastAsia"/>
              </w:rPr>
              <w:t xml:space="preserve">年</w:t>
            </w:r>
          </w:p>
        </w:tc>
        <w:tc>
          <w:tcPr/>
          <w:p>
            <w:pPr>
              <w:pStyle w:val="Compact"/>
            </w:pPr>
            <w:r>
              <w:rPr>
                <w:rFonts w:hint="eastAsia"/>
              </w:rPr>
              <w:t xml:space="preserve">规范角色与证据身份；补齐待决关联闭环；完成合成任务、全量回查和负例；建立独立数据协议</w:t>
            </w:r>
          </w:p>
        </w:tc>
        <w:tc>
          <w:tcPr/>
          <w:p>
            <w:pPr>
              <w:pStyle w:val="Compact"/>
            </w:pPr>
            <w:r>
              <w:rPr>
                <w:rFonts w:hint="eastAsia"/>
              </w:rPr>
              <w:t xml:space="preserve">可复现原型、对应与巩固算法、基础对照实验</w:t>
            </w:r>
          </w:p>
        </w:tc>
      </w:tr>
      <w:tr>
        <w:tc>
          <w:tcPr/>
          <w:p>
            <w:pPr>
              <w:pStyle w:val="Compact"/>
            </w:pPr>
            <w:r>
              <w:rPr>
                <w:rFonts w:hint="eastAsia"/>
              </w:rPr>
              <w:t xml:space="preserve">第</w:t>
            </w:r>
            <w:r>
              <w:t xml:space="preserve"> 2 </w:t>
            </w:r>
            <w:r>
              <w:rPr>
                <w:rFonts w:hint="eastAsia"/>
              </w:rPr>
              <w:t xml:space="preserve">年</w:t>
            </w:r>
          </w:p>
        </w:tc>
        <w:tc>
          <w:tcPr/>
          <w:p>
            <w:pPr>
              <w:pStyle w:val="Compact"/>
            </w:pPr>
            <w:r>
              <w:rPr>
                <w:rFonts w:hint="eastAsia"/>
              </w:rPr>
              <w:t xml:space="preserve">研究部件稳定性、跨观察共享、部分可见检索及固定维读出</w:t>
            </w:r>
          </w:p>
        </w:tc>
        <w:tc>
          <w:tcPr/>
          <w:p>
            <w:pPr>
              <w:pStyle w:val="Compact"/>
            </w:pPr>
            <w:r>
              <w:rPr>
                <w:rFonts w:hint="eastAsia"/>
              </w:rPr>
              <w:t xml:space="preserve">已知框判别和持续学习结果、机制消融与失败分析</w:t>
            </w:r>
          </w:p>
        </w:tc>
      </w:tr>
      <w:tr>
        <w:tc>
          <w:tcPr/>
          <w:p>
            <w:pPr>
              <w:pStyle w:val="Compact"/>
            </w:pPr>
            <w:r>
              <w:rPr>
                <w:rFonts w:hint="eastAsia"/>
              </w:rPr>
              <w:t xml:space="preserve">第</w:t>
            </w:r>
            <w:r>
              <w:t xml:space="preserve"> 3 </w:t>
            </w:r>
            <w:r>
              <w:rPr>
                <w:rFonts w:hint="eastAsia"/>
              </w:rPr>
              <w:t xml:space="preserve">年</w:t>
            </w:r>
          </w:p>
        </w:tc>
        <w:tc>
          <w:tcPr/>
          <w:p>
            <w:pPr>
              <w:pStyle w:val="Compact"/>
            </w:pPr>
            <w:r>
              <w:rPr>
                <w:rFonts w:hint="eastAsia"/>
              </w:rPr>
              <w:t xml:space="preserve">扩展尺度/旋转、存储预算和视频关联；依据实测处理检索规模问题</w:t>
            </w:r>
          </w:p>
        </w:tc>
        <w:tc>
          <w:tcPr/>
          <w:p>
            <w:pPr>
              <w:pStyle w:val="Compact"/>
            </w:pPr>
            <w:r>
              <w:rPr>
                <w:rFonts w:hint="eastAsia"/>
              </w:rPr>
              <w:t xml:space="preserve">资源约束下的增量学习实验、跨观察/视频评估</w:t>
            </w:r>
          </w:p>
        </w:tc>
      </w:tr>
      <w:tr>
        <w:tc>
          <w:tcPr/>
          <w:p>
            <w:pPr>
              <w:pStyle w:val="Compact"/>
            </w:pPr>
            <w:r>
              <w:rPr>
                <w:rFonts w:hint="eastAsia"/>
              </w:rPr>
              <w:t xml:space="preserve">第</w:t>
            </w:r>
            <w:r>
              <w:t xml:space="preserve"> 4 </w:t>
            </w:r>
            <w:r>
              <w:rPr>
                <w:rFonts w:hint="eastAsia"/>
              </w:rPr>
              <w:t xml:space="preserve">年</w:t>
            </w:r>
          </w:p>
        </w:tc>
        <w:tc>
          <w:tcPr/>
          <w:p>
            <w:pPr>
              <w:pStyle w:val="Compact"/>
            </w:pPr>
            <w:r>
              <w:rPr>
                <w:rFonts w:hint="eastAsia"/>
              </w:rPr>
              <w:t xml:space="preserve">在稳定基础上选择结构补全或主动感知方向，整合理论与实验</w:t>
            </w:r>
          </w:p>
        </w:tc>
        <w:tc>
          <w:tcPr/>
          <w:p>
            <w:pPr>
              <w:pStyle w:val="Compact"/>
            </w:pPr>
            <w:r>
              <w:rPr>
                <w:rFonts w:hint="eastAsia"/>
              </w:rPr>
              <w:t xml:space="preserve">完整研究系统、可复现实验材料和博士论文</w:t>
            </w:r>
          </w:p>
        </w:tc>
      </w:tr>
    </w:tbl>
    <w:p>
      <w:pPr>
        <w:pStyle w:val="BodyText"/>
      </w:pPr>
      <w:r>
        <w:rPr>
          <w:rFonts w:hint="eastAsia"/>
        </w:rPr>
        <w:t xml:space="preserve">主要风险是固定低层特征不足以支持复杂语义、跨实例对应过于困难、图冗余增长和弱监督背景污染。应对方式分别是受控前端对照、先验证同实例跨观察再扩展类级共享、保留实例回放的预算化压缩，以及多观察一致性与背景干预实验。</w:t>
      </w:r>
    </w:p>
    <w:p>
      <w:pPr>
        <w:pStyle w:val="BodyText"/>
      </w:pPr>
      <w:r>
        <w:rPr>
          <w:rFonts w:hint="eastAsia"/>
        </w:rPr>
        <w:t xml:space="preserve">如果高层共享未能显著改善分类，仍需明确其在可追溯实例检索、定位和记忆维护上的有效范围；不以强制合并模板来制造巩固率。研究结论应由对照和失败边界决定，而不是预设图结构必然优于向量表征。</w:t>
      </w:r>
    </w:p>
    <w:bookmarkEnd w:id="63"/>
    <w:bookmarkStart w:id="64" w:name="预期贡献"/>
    <w:p>
      <w:pPr>
        <w:pStyle w:val="Heading2"/>
      </w:pPr>
      <w:r>
        <w:t xml:space="preserve">9. </w:t>
      </w:r>
      <w:r>
        <w:rPr>
          <w:rFonts w:hint="eastAsia"/>
        </w:rPr>
        <w:t xml:space="preserve">预期贡献</w:t>
      </w:r>
    </w:p>
    <w:p>
      <w:pPr>
        <w:pStyle w:val="FirstParagraph"/>
      </w:pPr>
      <w:r>
        <w:rPr>
          <w:rFonts w:hint="eastAsia"/>
        </w:rPr>
        <w:t xml:space="preserve">拟形成三项相互关联的贡献：</w:t>
      </w:r>
    </w:p>
    <w:p>
      <w:pPr>
        <w:pStyle w:val="Compact"/>
        <w:numPr>
          <w:ilvl w:val="0"/>
          <w:numId w:val="1003"/>
        </w:numPr>
      </w:pPr>
      <w:r>
        <w:rPr>
          <w:rFonts w:hint="eastAsia"/>
          <w:b/>
          <w:bCs/>
        </w:rPr>
        <w:t xml:space="preserve">表征方法：</w:t>
      </w:r>
      <w:r>
        <w:rPr>
          <w:rFonts w:hint="eastAsia"/>
        </w:rPr>
        <w:t xml:space="preserve">建立保留角色、几何与观察来源的层级视觉记忆，使结构可展开、证据可追溯、更新可局部执行。</w:t>
      </w:r>
    </w:p>
    <w:p>
      <w:pPr>
        <w:pStyle w:val="Compact"/>
        <w:numPr>
          <w:ilvl w:val="0"/>
          <w:numId w:val="1003"/>
        </w:numPr>
      </w:pPr>
      <w:r>
        <w:rPr>
          <w:rFonts w:hint="eastAsia"/>
          <w:b/>
          <w:bCs/>
        </w:rPr>
        <w:t xml:space="preserve">学习与检索算法：</w:t>
      </w:r>
      <w:r>
        <w:rPr>
          <w:rFonts w:hint="eastAsia"/>
        </w:rPr>
        <w:t xml:space="preserve">形成跨观察对应、未决关联消解和部分可见检索的方法，明确安全排除与近似搜索的边界。</w:t>
      </w:r>
    </w:p>
    <w:p>
      <w:pPr>
        <w:pStyle w:val="Compact"/>
        <w:numPr>
          <w:ilvl w:val="0"/>
          <w:numId w:val="1003"/>
        </w:numPr>
      </w:pPr>
      <w:r>
        <w:rPr>
          <w:rFonts w:hint="eastAsia"/>
          <w:b/>
          <w:bCs/>
        </w:rPr>
        <w:t xml:space="preserve">评价体系与实证：</w:t>
      </w:r>
      <w:r>
        <w:rPr>
          <w:rFonts w:hint="eastAsia"/>
        </w:rPr>
        <w:t xml:space="preserve">通过增长图判别、持续学习、部件复用及资源约束实验，回答显式结构记忆在何种条件下有益、在何种条件下失效。</w:t>
      </w:r>
    </w:p>
    <w:p>
      <w:pPr>
        <w:pStyle w:val="FirstParagraph"/>
      </w:pPr>
      <w:r>
        <w:rPr>
          <w:rFonts w:hint="eastAsia"/>
        </w:rPr>
        <w:t xml:space="preserve">上述属于拟验证的贡献，不是已经完成的理论保证或性能领先声明。正式申请中的相关工作比较与新颖性定位，还需结合目标导师研究方向补充外部文献综述。</w:t>
      </w:r>
    </w:p>
    <w:bookmarkEnd w:id="64"/>
    <w:bookmarkStart w:id="75" w:name="附录-a算法文档依据与版本取舍"/>
    <w:p>
      <w:pPr>
        <w:pStyle w:val="Heading2"/>
      </w:pPr>
      <w:r>
        <w:rPr>
          <w:rFonts w:hint="eastAsia"/>
        </w:rPr>
        <w:t xml:space="preserve">附录</w:t>
      </w:r>
      <w:r>
        <w:t xml:space="preserve"> </w:t>
      </w:r>
      <w:r>
        <w:rPr>
          <w:rFonts w:hint="eastAsia"/>
        </w:rPr>
        <w:t xml:space="preserve">A：算法文档依据与版本取舍</w:t>
      </w:r>
    </w:p>
    <w:p>
      <w:pPr>
        <w:pStyle w:val="FirstParagraph"/>
      </w:pPr>
      <w:r>
        <w:rPr>
          <w:rFonts w:hint="eastAsia"/>
        </w:rPr>
        <w:t xml:space="preserve">本计划整理了</w:t>
      </w:r>
      <w:r>
        <w:t xml:space="preserve"> </w:t>
      </w:r>
      <w:r>
        <w:rPr>
          <w:rStyle w:val="VerbatimChar"/>
        </w:rPr>
        <w:t xml:space="preserve">docs/algorithm/</w:t>
      </w:r>
      <w:r>
        <w:t xml:space="preserve"> </w:t>
      </w:r>
      <w:r>
        <w:rPr>
          <w:rFonts w:hint="eastAsia"/>
        </w:rPr>
        <w:t xml:space="preserve">中全部十份现有算法文档。历史文档用于解释设计动机；现阶段描述以最新专项修订、实现记录及保存结果为准，不将不同版本的设想叠加为已经实现的功能。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文档</w:t>
            </w:r>
          </w:p>
        </w:tc>
        <w:tc>
          <w:tcPr/>
          <w:p>
            <w:pPr>
              <w:pStyle w:val="Compact"/>
            </w:pPr>
            <w:r>
              <w:rPr>
                <w:rFonts w:hint="eastAsia"/>
              </w:rPr>
              <w:t xml:space="preserve">纳入本计划的内容与定位</w:t>
            </w:r>
          </w:p>
        </w:tc>
      </w:tr>
      <w:tr>
        <w:tc>
          <w:tcPr/>
          <w:p>
            <w:pPr>
              <w:pStyle w:val="Compact"/>
            </w:pPr>
            <w:hyperlink r:id="rId65">
              <w:r>
                <w:rPr>
                  <w:rStyle w:val="Hyperlink"/>
                </w:rPr>
                <w:t xml:space="preserve">Algorithm_gmp.md</w:t>
              </w:r>
            </w:hyperlink>
          </w:p>
        </w:tc>
        <w:tc>
          <w:tcPr/>
          <w:p>
            <w:pPr>
              <w:pStyle w:val="Compact"/>
            </w:pPr>
            <w:r>
              <w:rPr>
                <w:rFonts w:hint="eastAsia"/>
              </w:rPr>
              <w:t xml:space="preserve">早期固定视觉前端、Gmem/Gpos</w:t>
            </w:r>
            <w:r>
              <w:t xml:space="preserve"> </w:t>
            </w:r>
            <w:r>
              <w:rPr>
                <w:rFonts w:hint="eastAsia"/>
              </w:rPr>
              <w:t xml:space="preserve">分工、激活动力学与眼跳流程；作为历史基础</w:t>
            </w:r>
          </w:p>
        </w:tc>
      </w:tr>
      <w:tr>
        <w:tc>
          <w:tcPr/>
          <w:p>
            <w:pPr>
              <w:pStyle w:val="Compact"/>
            </w:pPr>
            <w:hyperlink r:id="rId66">
              <w:r>
                <w:rPr>
                  <w:rStyle w:val="Hyperlink"/>
                </w:rPr>
                <w:t xml:space="preserve">graph_memorypool_engineering_spec.md</w:t>
              </w:r>
            </w:hyperlink>
          </w:p>
        </w:tc>
        <w:tc>
          <w:tcPr/>
          <w:p>
            <w:pPr>
              <w:pStyle w:val="Compact"/>
            </w:pPr>
            <w:r>
              <w:rPr>
                <w:rFonts w:hint="eastAsia"/>
              </w:rPr>
              <w:t xml:space="preserve">早期工程接口及实现约束；不作为最新三级检索能力的唯一依据</w:t>
            </w:r>
          </w:p>
        </w:tc>
      </w:tr>
      <w:tr>
        <w:tc>
          <w:tcPr/>
          <w:p>
            <w:pPr>
              <w:pStyle w:val="Compact"/>
            </w:pPr>
            <w:hyperlink r:id="rId67">
              <w:r>
                <w:rPr>
                  <w:rStyle w:val="Hyperlink"/>
                </w:rPr>
                <w:t xml:space="preserve">Alg_beta.md</w:t>
              </w:r>
            </w:hyperlink>
          </w:p>
        </w:tc>
        <w:tc>
          <w:tcPr/>
          <w:p>
            <w:pPr>
              <w:pStyle w:val="Compact"/>
            </w:pPr>
            <w:r>
              <w:rPr>
                <w:rFonts w:hint="eastAsia"/>
              </w:rPr>
              <w:t xml:space="preserve">通道合同、门控/相似度分离、关系作用域及历次设计修订</w:t>
            </w:r>
          </w:p>
        </w:tc>
      </w:tr>
      <w:tr>
        <w:tc>
          <w:tcPr/>
          <w:p>
            <w:pPr>
              <w:pStyle w:val="Compact"/>
            </w:pPr>
            <w:hyperlink r:id="rId68">
              <w:r>
                <w:rPr>
                  <w:rStyle w:val="Hyperlink"/>
                </w:rPr>
                <w:t xml:space="preserve">RepresentationLearn.md</w:t>
              </w:r>
            </w:hyperlink>
          </w:p>
        </w:tc>
        <w:tc>
          <w:tcPr/>
          <w:p>
            <w:pPr>
              <w:pStyle w:val="Compact"/>
            </w:pPr>
            <w:r>
              <w:rPr>
                <w:rFonts w:hint="eastAsia"/>
              </w:rPr>
              <w:t xml:space="preserve">组合表征、多重关系、再现与联想的目标及实现边界</w:t>
            </w:r>
          </w:p>
        </w:tc>
      </w:tr>
      <w:tr>
        <w:tc>
          <w:tcPr/>
          <w:p>
            <w:pPr>
              <w:pStyle w:val="Compact"/>
            </w:pPr>
            <w:hyperlink r:id="rId69">
              <w:r>
                <w:rPr>
                  <w:rStyle w:val="Hyperlink"/>
                </w:rPr>
                <w:t xml:space="preserve">Alg_optimizer_beta.md</w:t>
              </w:r>
            </w:hyperlink>
          </w:p>
        </w:tc>
        <w:tc>
          <w:tcPr/>
          <w:p>
            <w:pPr>
              <w:pStyle w:val="Compact"/>
            </w:pPr>
            <w:r>
              <w:rPr>
                <w:rFonts w:hint="eastAsia"/>
              </w:rPr>
              <w:t xml:space="preserve">局部窗口、支持维度和主动观察；主要进入未来研究路线</w:t>
            </w:r>
          </w:p>
        </w:tc>
      </w:tr>
      <w:tr>
        <w:tc>
          <w:tcPr/>
          <w:p>
            <w:pPr>
              <w:pStyle w:val="Compact"/>
            </w:pPr>
            <w:hyperlink r:id="rId70">
              <w:r>
                <w:rPr>
                  <w:rStyle w:val="Hyperlink"/>
                </w:rPr>
                <w:t xml:space="preserve">Alg_onceoptimizer_beta.md</w:t>
              </w:r>
            </w:hyperlink>
          </w:p>
        </w:tc>
        <w:tc>
          <w:tcPr/>
          <w:p>
            <w:pPr>
              <w:pStyle w:val="Compact"/>
            </w:pPr>
            <w:r>
              <w:rPr>
                <w:rFonts w:hint="eastAsia"/>
              </w:rPr>
              <w:t xml:space="preserve">确定性区域构图、代表点、区域星型和稀疏接触关系</w:t>
            </w:r>
          </w:p>
        </w:tc>
      </w:tr>
      <w:tr>
        <w:tc>
          <w:tcPr/>
          <w:p>
            <w:pPr>
              <w:pStyle w:val="Compact"/>
            </w:pPr>
            <w:hyperlink r:id="rId71">
              <w:r>
                <w:rPr>
                  <w:rStyle w:val="Hyperlink"/>
                </w:rPr>
                <w:t xml:space="preserve">Alg_GraphandOptimizer.md</w:t>
              </w:r>
            </w:hyperlink>
          </w:p>
        </w:tc>
        <w:tc>
          <w:tcPr/>
          <w:p>
            <w:pPr>
              <w:pStyle w:val="Compact"/>
            </w:pPr>
            <w:r>
              <w:rPr>
                <w:rFonts w:hint="eastAsia"/>
              </w:rPr>
              <w:t xml:space="preserve">三级超图、统一锚点、结构精验、索引及证据更新</w:t>
            </w:r>
          </w:p>
        </w:tc>
      </w:tr>
      <w:tr>
        <w:tc>
          <w:tcPr/>
          <w:p>
            <w:pPr>
              <w:pStyle w:val="Compact"/>
            </w:pPr>
            <w:hyperlink r:id="rId72">
              <w:r>
                <w:rPr>
                  <w:rStyle w:val="Hyperlink"/>
                </w:rPr>
                <w:t xml:space="preserve">Alg_SupervisedGraphLearning.md</w:t>
              </w:r>
            </w:hyperlink>
          </w:p>
        </w:tc>
        <w:tc>
          <w:tcPr/>
          <w:p>
            <w:pPr>
              <w:pStyle w:val="Compact"/>
            </w:pPr>
            <w:r>
              <w:rPr>
                <w:rFonts w:hint="eastAsia"/>
              </w:rPr>
              <w:t xml:space="preserve">框监督准入、增长图判别、数据划分和视频扩展</w:t>
            </w:r>
          </w:p>
        </w:tc>
      </w:tr>
      <w:tr>
        <w:tc>
          <w:tcPr/>
          <w:p>
            <w:pPr>
              <w:pStyle w:val="Compact"/>
            </w:pPr>
            <w:hyperlink r:id="rId73">
              <w:r>
                <w:rPr>
                  <w:rStyle w:val="Hyperlink"/>
                </w:rPr>
                <w:t xml:space="preserve">Alg_LongTermSupervisedTraining.md</w:t>
              </w:r>
            </w:hyperlink>
          </w:p>
        </w:tc>
        <w:tc>
          <w:tcPr/>
          <w:p>
            <w:pPr>
              <w:pStyle w:val="Compact"/>
            </w:pPr>
            <w:r>
              <w:rPr>
                <w:rFonts w:hint="eastAsia"/>
              </w:rPr>
              <w:t xml:space="preserve">长期学习诊断、来源证据、评价及执行窗口；分区方式采用后续修订</w:t>
            </w:r>
          </w:p>
        </w:tc>
      </w:tr>
      <w:tr>
        <w:tc>
          <w:tcPr/>
          <w:p>
            <w:pPr>
              <w:pStyle w:val="Compact"/>
            </w:pPr>
            <w:hyperlink r:id="rId74">
              <w:r>
                <w:rPr>
                  <w:rStyle w:val="Hyperlink"/>
                </w:rPr>
                <w:t xml:space="preserve">Alg_RegionRefinementAndShape.md</w:t>
              </w:r>
            </w:hyperlink>
          </w:p>
        </w:tc>
        <w:tc>
          <w:tcPr/>
          <w:p>
            <w:pPr>
              <w:pStyle w:val="Compact"/>
            </w:pPr>
            <w:r>
              <w:t xml:space="preserve">grad </w:t>
            </w:r>
            <w:r>
              <w:rPr>
                <w:rFonts w:hint="eastAsia"/>
              </w:rPr>
              <w:t xml:space="preserve">父域细分、aps</w:t>
            </w:r>
            <w:r>
              <w:t xml:space="preserve"> </w:t>
            </w:r>
            <w:r>
              <w:rPr>
                <w:rFonts w:hint="eastAsia"/>
              </w:rPr>
              <w:t xml:space="preserve">语义澄清及区域形状特征</w:t>
            </w:r>
          </w:p>
        </w:tc>
      </w:tr>
    </w:tbl>
    <w:bookmarkEnd w:id="75"/>
    <w:bookmarkStart w:id="82" w:name="附录-b实验依据"/>
    <w:p>
      <w:pPr>
        <w:pStyle w:val="Heading2"/>
      </w:pPr>
      <w:r>
        <w:rPr>
          <w:rFonts w:hint="eastAsia"/>
        </w:rPr>
        <w:t xml:space="preserve">附录</w:t>
      </w:r>
      <w:r>
        <w:t xml:space="preserve"> </w:t>
      </w:r>
      <w:r>
        <w:rPr>
          <w:rFonts w:hint="eastAsia"/>
        </w:rPr>
        <w:t xml:space="preserve">B：实验依据</w:t>
      </w:r>
    </w:p>
    <w:p>
      <w:pPr>
        <w:pStyle w:val="Compact"/>
        <w:numPr>
          <w:ilvl w:val="0"/>
          <w:numId w:val="1004"/>
        </w:numPr>
      </w:pPr>
      <w:hyperlink r:id="rId76">
        <w:r>
          <w:rPr>
            <w:rStyle w:val="Hyperlink"/>
            <w:rFonts w:hint="eastAsia"/>
          </w:rPr>
          <w:t xml:space="preserve">最新规模准备度审查</w:t>
        </w:r>
      </w:hyperlink>
      <w:r>
        <w:rPr>
          <w:rFonts w:hint="eastAsia"/>
        </w:rPr>
        <w:t xml:space="preserve">：学习统计、局部修复、待决关联、资源和原有三点抽查。</w:t>
      </w:r>
    </w:p>
    <w:p>
      <w:pPr>
        <w:pStyle w:val="Compact"/>
        <w:numPr>
          <w:ilvl w:val="0"/>
          <w:numId w:val="1004"/>
        </w:numPr>
      </w:pPr>
      <w:hyperlink r:id="rId77">
        <w:r>
          <w:rPr>
            <w:rStyle w:val="Hyperlink"/>
            <w:rFonts w:hint="eastAsia"/>
          </w:rPr>
          <w:t xml:space="preserve">准入与质量传播实现记录</w:t>
        </w:r>
      </w:hyperlink>
      <w:r>
        <w:rPr>
          <w:rFonts w:hint="eastAsia"/>
        </w:rPr>
        <w:t xml:space="preserve">：当前采样与监督合同及机制修订。</w:t>
      </w:r>
    </w:p>
    <w:p>
      <w:pPr>
        <w:pStyle w:val="Compact"/>
        <w:numPr>
          <w:ilvl w:val="0"/>
          <w:numId w:val="1004"/>
        </w:numPr>
      </w:pPr>
      <w:hyperlink r:id="rId78">
        <w:r>
          <w:rPr>
            <w:rStyle w:val="Hyperlink"/>
            <w:rFonts w:hint="eastAsia"/>
          </w:rPr>
          <w:t xml:space="preserve">最新完整训练回查</w:t>
        </w:r>
      </w:hyperlink>
      <w:r>
        <w:rPr>
          <w:rFonts w:hint="eastAsia"/>
        </w:rPr>
        <w:t xml:space="preserve">：34</w:t>
      </w:r>
      <w:r>
        <w:t xml:space="preserve"> </w:t>
      </w:r>
      <w:r>
        <w:rPr>
          <w:rFonts w:hint="eastAsia"/>
        </w:rPr>
        <w:t xml:space="preserve">个训练对象的目标实体命中及补充检索标记；更新了上一份报告的回查证据范围。</w:t>
      </w:r>
    </w:p>
    <w:p>
      <w:pPr>
        <w:pStyle w:val="Compact"/>
        <w:numPr>
          <w:ilvl w:val="0"/>
          <w:numId w:val="1004"/>
        </w:numPr>
      </w:pPr>
      <w:hyperlink r:id="rId79">
        <w:r>
          <w:rPr>
            <w:rStyle w:val="Hyperlink"/>
            <w:rFonts w:hint="eastAsia"/>
          </w:rPr>
          <w:t xml:space="preserve">学习日志</w:t>
        </w:r>
      </w:hyperlink>
      <w:r>
        <w:rPr>
          <w:rFonts w:hint="eastAsia"/>
        </w:rPr>
        <w:t xml:space="preserve">与</w:t>
      </w:r>
      <w:hyperlink r:id="rId80">
        <w:r>
          <w:rPr>
            <w:rStyle w:val="Hyperlink"/>
            <w:rFonts w:hint="eastAsia"/>
          </w:rPr>
          <w:t xml:space="preserve">运行合同</w:t>
        </w:r>
      </w:hyperlink>
      <w:r>
        <w:rPr>
          <w:rFonts w:hint="eastAsia"/>
        </w:rPr>
        <w:t xml:space="preserve">：写入、配置与资源数据。</w:t>
      </w:r>
    </w:p>
    <w:p>
      <w:pPr>
        <w:pStyle w:val="Compact"/>
        <w:numPr>
          <w:ilvl w:val="0"/>
          <w:numId w:val="1004"/>
        </w:numPr>
      </w:pPr>
      <w:hyperlink r:id="rId81">
        <w:r>
          <w:rPr>
            <w:rStyle w:val="Hyperlink"/>
            <w:rFonts w:hint="eastAsia"/>
          </w:rPr>
          <w:t xml:space="preserve">冻结回查实现</w:t>
        </w:r>
      </w:hyperlink>
      <w:r>
        <w:rPr>
          <w:rFonts w:hint="eastAsia"/>
        </w:rPr>
        <w:t xml:space="preserve">：说明目标</w:t>
      </w:r>
      <w:r>
        <w:t xml:space="preserve"> ID </w:t>
      </w:r>
      <w:r>
        <w:rPr>
          <w:rFonts w:hint="eastAsia"/>
        </w:rPr>
        <w:t xml:space="preserve">仅用于结果审计，查询阶段使用视觉输入。</w:t>
      </w:r>
    </w:p>
    <w:p>
      <w:pPr>
        <w:pStyle w:val="FirstParagraph"/>
      </w:pPr>
      <w:r>
        <w:rPr>
          <w:rFonts w:hint="eastAsia"/>
        </w:rPr>
        <w:t xml:space="preserve">本计划仅整理文档和既有证据，未启动训练、未修改模型或</w:t>
      </w:r>
      <w:r>
        <w:t xml:space="preserve"> </w:t>
      </w:r>
      <w:r>
        <w:rPr>
          <w:rFonts w:hint="eastAsia"/>
        </w:rPr>
        <w:t xml:space="preserve">Notebook，未把未完成的扩展计入已有成果。</w:t>
      </w:r>
    </w:p>
    <w:bookmarkEnd w:id="82"/>
    <w:bookmarkEnd w:id="83"/>
    <w:sectPr w:rsidR="00F117C2" w:rsidSect="00F117C2">
      <w:footerReference r:id="rId8" w:type="default"/>
      <w:pgSz w:h="16838" w:w="11906"/>
      <w:pgMar w:bottom="1440" w:footer="992" w:gutter="0" w:header="851" w:left="1800" w:right="1800" w:top="1440"/>
      <w:cols w:space="425"/>
      <w:titlePg/>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520452"/>
      <w:docPartObj>
        <w:docPartGallery w:val="Page Numbers (Bottom of Page)"/>
        <w:docPartUnique/>
      </w:docPartObj>
    </w:sdtPr>
    <w:sdtContent>
      <w:p w14:paraId="520B9868" w14:textId="7DC3E1FC" w:rsidR="00F117C2" w:rsidRDefault="00F117C2">
        <w:pPr>
          <w:pStyle w:val="af0"/>
          <w:jc w:val="center"/>
        </w:pPr>
        <w:r>
          <w:fldChar w:fldCharType="begin"/>
        </w:r>
        <w:r>
          <w:instrText>PAGE   \* MERGEFORMAT</w:instrText>
        </w:r>
        <w:r>
          <w:fldChar w:fldCharType="separate"/>
        </w:r>
        <w:r>
          <w:rPr>
            <w:lang w:val="zh-CN"/>
          </w:rPr>
          <w:t>2</w:t>
        </w:r>
        <w:r>
          <w:fldChar w:fldCharType="end"/>
        </w:r>
      </w:p>
    </w:sdtContent>
  </w:sdt>
  <w:p w14:paraId="613A73E6" w14:textId="77777777" w:rsidR="00CB020A" w:rsidRDefault="00CB020A">
    <w:pPr>
      <w:pStyle w:val="af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4F63C13"/>
    <w:multiLevelType w:val="hybridMultilevel"/>
    <w:tmpl w:val="5F4A2BD0"/>
    <w:lvl w:ilvl="0" w:tplc="BD4C82C0">
      <w:start w:val="1"/>
      <w:numFmt w:val="japaneseCounting"/>
      <w:lvlText w:val="%1、"/>
      <w:lvlJc w:val="left"/>
      <w:pPr>
        <w:ind w:hanging="720" w:left="72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
    <w:nsid w:val="2EB51754"/>
    <w:multiLevelType w:val="multilevel"/>
    <w:tmpl w:val="6A1C129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4034431B"/>
    <w:multiLevelType w:val="multilevel"/>
    <w:tmpl w:val="451CD3D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4F5E19CE"/>
    <w:multiLevelType w:val="multilevel"/>
    <w:tmpl w:val="5AD4FC2C"/>
    <w:lvl w:ilvl="0">
      <w:start w:val="1"/>
      <w:numFmt w:val="decimal"/>
      <w:lvlText w:val="%1"/>
      <w:lvlJc w:val="left"/>
      <w:pPr>
        <w:ind w:hanging="525" w:left="525"/>
      </w:pPr>
      <w:rPr>
        <w:rFonts w:hint="default"/>
      </w:rPr>
    </w:lvl>
    <w:lvl w:ilvl="1">
      <w:start w:val="1"/>
      <w:numFmt w:val="decimal"/>
      <w:lvlText w:val="%1.%2"/>
      <w:lvlJc w:val="left"/>
      <w:pPr>
        <w:ind w:hanging="525" w:left="52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
    <w:nsid w:val="549467A1"/>
    <w:multiLevelType w:val="multilevel"/>
    <w:tmpl w:val="BCF80B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57DA1067"/>
    <w:multiLevelType w:val="multilevel"/>
    <w:tmpl w:val="EA3E0E7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5D6543E0"/>
    <w:multiLevelType w:val="hybridMultilevel"/>
    <w:tmpl w:val="2E340334"/>
    <w:lvl w:ilvl="0" w:tplc="E116B578">
      <w:start w:val="1"/>
      <w:numFmt w:val="japaneseCounting"/>
      <w:lvlText w:val="%1、"/>
      <w:lvlJc w:val="left"/>
      <w:pPr>
        <w:ind w:hanging="720" w:left="72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7">
    <w:nsid w:val="656E6A74"/>
    <w:multiLevelType w:val="multilevel"/>
    <w:tmpl w:val="83E4455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6F55687F"/>
    <w:multiLevelType w:val="multilevel"/>
    <w:tmpl w:val="4AF028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75C142D3"/>
    <w:multiLevelType w:val="multilevel"/>
    <w:tmpl w:val="D554969C"/>
    <w:lvl w:ilvl="0">
      <w:start w:val="2"/>
      <w:numFmt w:val="decimal"/>
      <w:lvlText w:val="%1"/>
      <w:lvlJc w:val="left"/>
      <w:pPr>
        <w:ind w:hanging="375" w:left="375"/>
      </w:pPr>
      <w:rPr>
        <w:rFonts w:hint="default"/>
      </w:rPr>
    </w:lvl>
    <w:lvl w:ilvl="1">
      <w:start w:val="4"/>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75302439" w:numId="1">
    <w:abstractNumId w:val="0"/>
  </w:num>
  <w:num w16cid:durableId="1998338669" w:numId="2">
    <w:abstractNumId w:val="3"/>
  </w:num>
  <w:num w16cid:durableId="1411005771" w:numId="3">
    <w:abstractNumId w:val="8"/>
  </w:num>
  <w:num w16cid:durableId="90011694" w:numId="4">
    <w:abstractNumId w:val="2"/>
  </w:num>
  <w:num w16cid:durableId="1244217635" w:numId="5">
    <w:abstractNumId w:val="4"/>
  </w:num>
  <w:num w16cid:durableId="1513301384" w:numId="6">
    <w:abstractNumId w:val="7"/>
  </w:num>
  <w:num w16cid:durableId="867721952" w:numId="7">
    <w:abstractNumId w:val="5"/>
  </w:num>
  <w:num w16cid:durableId="1137529093" w:numId="8">
    <w:abstractNumId w:val="9"/>
  </w:num>
  <w:num w16cid:durableId="420418227" w:numId="9">
    <w:abstractNumId w:val="1"/>
  </w:num>
  <w:num w16cid:durableId="1001154619" w:numId="10">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bordersDoNotSurroundFooter/>
  <w:proofState w:grammar="clean" w:spelling="clean"/>
  <w:stylePaneFormatFilter w:val="0004"/>
  <w:doNotTrackMoves/>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8A"/>
    <w:rsid w:val="000735DA"/>
    <w:rsid w:val="00097BF5"/>
    <w:rsid w:val="000E5CDD"/>
    <w:rsid w:val="00127456"/>
    <w:rsid w:val="00226C91"/>
    <w:rsid w:val="002310D6"/>
    <w:rsid w:val="00242180"/>
    <w:rsid w:val="00243583"/>
    <w:rsid w:val="002A30C9"/>
    <w:rsid w:val="002E540A"/>
    <w:rsid w:val="002F14FD"/>
    <w:rsid w:val="002F1C62"/>
    <w:rsid w:val="002F27C5"/>
    <w:rsid w:val="002F5F02"/>
    <w:rsid w:val="003B2CC4"/>
    <w:rsid w:val="00451E67"/>
    <w:rsid w:val="0048655A"/>
    <w:rsid w:val="004E041D"/>
    <w:rsid w:val="005462FC"/>
    <w:rsid w:val="00557485"/>
    <w:rsid w:val="0058339E"/>
    <w:rsid w:val="005B4E1A"/>
    <w:rsid w:val="00636A7B"/>
    <w:rsid w:val="00646526"/>
    <w:rsid w:val="006F349A"/>
    <w:rsid w:val="0073153B"/>
    <w:rsid w:val="007439BD"/>
    <w:rsid w:val="007A2C26"/>
    <w:rsid w:val="007C7655"/>
    <w:rsid w:val="007F449F"/>
    <w:rsid w:val="00864C39"/>
    <w:rsid w:val="00917819"/>
    <w:rsid w:val="00926457"/>
    <w:rsid w:val="009F3C8F"/>
    <w:rsid w:val="00AC30AA"/>
    <w:rsid w:val="00AC5BC5"/>
    <w:rsid w:val="00B15DBB"/>
    <w:rsid w:val="00BA3553"/>
    <w:rsid w:val="00C2011D"/>
    <w:rsid w:val="00C353DC"/>
    <w:rsid w:val="00C6219C"/>
    <w:rsid w:val="00C806B8"/>
    <w:rsid w:val="00C95961"/>
    <w:rsid w:val="00CB020A"/>
    <w:rsid w:val="00CB373E"/>
    <w:rsid w:val="00CC1AEF"/>
    <w:rsid w:val="00CE5F80"/>
    <w:rsid w:val="00D25631"/>
    <w:rsid w:val="00D43C1C"/>
    <w:rsid w:val="00DD2D3D"/>
    <w:rsid w:val="00DE6E8A"/>
    <w:rsid w:val="00E24246"/>
    <w:rsid w:val="00E6489B"/>
    <w:rsid w:val="00E910C0"/>
    <w:rsid w:val="00EA0E89"/>
    <w:rsid w:val="00EE2610"/>
    <w:rsid w:val="00F117C2"/>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5B4E1A"/>
    <w:pPr>
      <w:widowControl w:val="0"/>
      <w:spacing w:line="320" w:lineRule="exact"/>
      <w:jc w:val="both"/>
    </w:pPr>
    <w:rPr>
      <w:rFonts w:ascii="Times New Roman" w:eastAsia="宋体" w:hAnsi="Times New Roman"/>
      <w:sz w:val="24"/>
    </w:rPr>
  </w:style>
  <w:style w:styleId="1" w:type="paragraph">
    <w:name w:val="heading 1"/>
    <w:basedOn w:val="a"/>
    <w:next w:val="a"/>
    <w:link w:val="10"/>
    <w:uiPriority w:val="9"/>
    <w:qFormat/>
    <w:rsid w:val="00B15DBB"/>
    <w:pPr>
      <w:keepNext/>
      <w:keepLines/>
      <w:spacing w:after="80" w:before="480"/>
      <w:outlineLvl w:val="0"/>
    </w:pPr>
    <w:rPr>
      <w:rFonts w:cstheme="majorBidi"/>
      <w:b/>
      <w:sz w:val="32"/>
      <w:szCs w:val="48"/>
    </w:rPr>
  </w:style>
  <w:style w:styleId="2" w:type="paragraph">
    <w:name w:val="heading 2"/>
    <w:basedOn w:val="a"/>
    <w:next w:val="a"/>
    <w:link w:val="20"/>
    <w:uiPriority w:val="9"/>
    <w:unhideWhenUsed/>
    <w:qFormat/>
    <w:rsid w:val="00B15DBB"/>
    <w:pPr>
      <w:keepNext/>
      <w:keepLines/>
      <w:spacing w:after="80" w:before="160"/>
      <w:outlineLvl w:val="1"/>
    </w:pPr>
    <w:rPr>
      <w:rFonts w:cstheme="majorBidi"/>
      <w:b/>
      <w:sz w:val="30"/>
      <w:szCs w:val="40"/>
    </w:rPr>
  </w:style>
  <w:style w:styleId="3" w:type="paragraph">
    <w:name w:val="heading 3"/>
    <w:basedOn w:val="a"/>
    <w:next w:val="a"/>
    <w:link w:val="30"/>
    <w:uiPriority w:val="9"/>
    <w:unhideWhenUsed/>
    <w:qFormat/>
    <w:rsid w:val="00CE5F80"/>
    <w:pPr>
      <w:keepNext/>
      <w:keepLines/>
      <w:spacing w:after="80" w:before="160"/>
      <w:outlineLvl w:val="2"/>
    </w:pPr>
    <w:rPr>
      <w:rFonts w:cstheme="majorBidi"/>
      <w:sz w:val="28"/>
      <w:szCs w:val="32"/>
    </w:rPr>
  </w:style>
  <w:style w:styleId="4" w:type="paragraph">
    <w:name w:val="heading 4"/>
    <w:basedOn w:val="a"/>
    <w:next w:val="a"/>
    <w:link w:val="40"/>
    <w:uiPriority w:val="9"/>
    <w:semiHidden/>
    <w:unhideWhenUsed/>
    <w:qFormat/>
    <w:rsid w:val="00DE6E8A"/>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E6E8A"/>
    <w:pPr>
      <w:keepNext/>
      <w:keepLines/>
      <w:spacing w:after="40" w:before="80"/>
      <w:outlineLvl w:val="4"/>
    </w:pPr>
    <w:rPr>
      <w:rFonts w:cstheme="majorBidi"/>
      <w:color w:themeColor="accent1" w:themeShade="BF" w:val="2F5496"/>
    </w:rPr>
  </w:style>
  <w:style w:styleId="6" w:type="paragraph">
    <w:name w:val="heading 6"/>
    <w:basedOn w:val="a"/>
    <w:next w:val="a"/>
    <w:link w:val="60"/>
    <w:uiPriority w:val="9"/>
    <w:semiHidden/>
    <w:unhideWhenUsed/>
    <w:qFormat/>
    <w:rsid w:val="00DE6E8A"/>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E6E8A"/>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E6E8A"/>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E6E8A"/>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B15DBB"/>
    <w:rPr>
      <w:rFonts w:ascii="Times New Roman" w:cstheme="majorBidi" w:eastAsia="宋体" w:hAnsi="Times New Roman"/>
      <w:b/>
      <w:sz w:val="32"/>
      <w:szCs w:val="48"/>
    </w:rPr>
  </w:style>
  <w:style w:customStyle="1" w:styleId="20" w:type="character">
    <w:name w:val="标题 2 字符"/>
    <w:basedOn w:val="a0"/>
    <w:link w:val="2"/>
    <w:uiPriority w:val="9"/>
    <w:rsid w:val="00B15DBB"/>
    <w:rPr>
      <w:rFonts w:ascii="Times New Roman" w:cstheme="majorBidi" w:eastAsia="宋体" w:hAnsi="Times New Roman"/>
      <w:b/>
      <w:sz w:val="30"/>
      <w:szCs w:val="40"/>
    </w:rPr>
  </w:style>
  <w:style w:customStyle="1" w:styleId="30" w:type="character">
    <w:name w:val="标题 3 字符"/>
    <w:basedOn w:val="a0"/>
    <w:link w:val="3"/>
    <w:uiPriority w:val="9"/>
    <w:rsid w:val="00CE5F80"/>
    <w:rPr>
      <w:rFonts w:ascii="Times New Roman" w:cstheme="majorBidi" w:eastAsia="宋体" w:hAnsi="Times New Roman"/>
      <w:sz w:val="28"/>
      <w:szCs w:val="32"/>
    </w:rPr>
  </w:style>
  <w:style w:customStyle="1" w:styleId="40" w:type="character">
    <w:name w:val="标题 4 字符"/>
    <w:basedOn w:val="a0"/>
    <w:link w:val="4"/>
    <w:uiPriority w:val="9"/>
    <w:semiHidden/>
    <w:rsid w:val="00DE6E8A"/>
    <w:rPr>
      <w:rFonts w:cstheme="majorBidi"/>
      <w:color w:themeColor="accent1" w:themeShade="BF" w:val="2F5496"/>
      <w:sz w:val="28"/>
      <w:szCs w:val="28"/>
    </w:rPr>
  </w:style>
  <w:style w:customStyle="1" w:styleId="50" w:type="character">
    <w:name w:val="标题 5 字符"/>
    <w:basedOn w:val="a0"/>
    <w:link w:val="5"/>
    <w:uiPriority w:val="9"/>
    <w:semiHidden/>
    <w:rsid w:val="00DE6E8A"/>
    <w:rPr>
      <w:rFonts w:cstheme="majorBidi"/>
      <w:color w:themeColor="accent1" w:themeShade="BF" w:val="2F5496"/>
      <w:sz w:val="24"/>
    </w:rPr>
  </w:style>
  <w:style w:customStyle="1" w:styleId="60" w:type="character">
    <w:name w:val="标题 6 字符"/>
    <w:basedOn w:val="a0"/>
    <w:link w:val="6"/>
    <w:uiPriority w:val="9"/>
    <w:semiHidden/>
    <w:rsid w:val="00DE6E8A"/>
    <w:rPr>
      <w:rFonts w:cstheme="majorBidi"/>
      <w:b/>
      <w:bCs/>
      <w:color w:themeColor="accent1" w:themeShade="BF" w:val="2F5496"/>
    </w:rPr>
  </w:style>
  <w:style w:customStyle="1" w:styleId="70" w:type="character">
    <w:name w:val="标题 7 字符"/>
    <w:basedOn w:val="a0"/>
    <w:link w:val="7"/>
    <w:uiPriority w:val="9"/>
    <w:semiHidden/>
    <w:rsid w:val="00DE6E8A"/>
    <w:rPr>
      <w:rFonts w:cstheme="majorBidi"/>
      <w:b/>
      <w:bCs/>
      <w:color w:themeColor="text1" w:themeTint="A6" w:val="595959"/>
    </w:rPr>
  </w:style>
  <w:style w:customStyle="1" w:styleId="80" w:type="character">
    <w:name w:val="标题 8 字符"/>
    <w:basedOn w:val="a0"/>
    <w:link w:val="8"/>
    <w:uiPriority w:val="9"/>
    <w:semiHidden/>
    <w:rsid w:val="00DE6E8A"/>
    <w:rPr>
      <w:rFonts w:cstheme="majorBidi"/>
      <w:color w:themeColor="text1" w:themeTint="A6" w:val="595959"/>
    </w:rPr>
  </w:style>
  <w:style w:customStyle="1" w:styleId="90" w:type="character">
    <w:name w:val="标题 9 字符"/>
    <w:basedOn w:val="a0"/>
    <w:link w:val="9"/>
    <w:uiPriority w:val="9"/>
    <w:semiHidden/>
    <w:rsid w:val="00DE6E8A"/>
    <w:rPr>
      <w:rFonts w:cstheme="majorBidi" w:eastAsiaTheme="majorEastAsia"/>
      <w:color w:themeColor="text1" w:themeTint="A6" w:val="595959"/>
    </w:rPr>
  </w:style>
  <w:style w:styleId="a3" w:type="paragraph">
    <w:name w:val="Title"/>
    <w:basedOn w:val="a"/>
    <w:next w:val="a"/>
    <w:link w:val="a4"/>
    <w:uiPriority w:val="10"/>
    <w:qFormat/>
    <w:rsid w:val="0073153B"/>
    <w:pPr>
      <w:spacing w:after="80" w:line="240" w:lineRule="auto"/>
      <w:contextualSpacing/>
      <w:jc w:val="center"/>
    </w:pPr>
    <w:rPr>
      <w:rFonts w:asciiTheme="majorHAnsi" w:cstheme="majorBidi" w:hAnsiTheme="majorHAnsi"/>
      <w:b/>
      <w:spacing w:val="-10"/>
      <w:kern w:val="28"/>
      <w:sz w:val="28"/>
      <w:szCs w:val="56"/>
    </w:rPr>
  </w:style>
  <w:style w:customStyle="1" w:styleId="a4" w:type="character">
    <w:name w:val="标题 字符"/>
    <w:basedOn w:val="a0"/>
    <w:link w:val="a3"/>
    <w:uiPriority w:val="10"/>
    <w:rsid w:val="0073153B"/>
    <w:rPr>
      <w:rFonts w:asciiTheme="majorHAnsi" w:cstheme="majorBidi" w:eastAsia="宋体" w:hAnsiTheme="majorHAnsi"/>
      <w:b/>
      <w:spacing w:val="-10"/>
      <w:kern w:val="28"/>
      <w:sz w:val="28"/>
      <w:szCs w:val="56"/>
    </w:rPr>
  </w:style>
  <w:style w:styleId="a5" w:type="paragraph">
    <w:name w:val="Subtitle"/>
    <w:basedOn w:val="a"/>
    <w:next w:val="a"/>
    <w:link w:val="a6"/>
    <w:uiPriority w:val="11"/>
    <w:qFormat/>
    <w:rsid w:val="00DE6E8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E6E8A"/>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E6E8A"/>
    <w:pPr>
      <w:spacing w:before="160"/>
      <w:jc w:val="center"/>
    </w:pPr>
    <w:rPr>
      <w:i/>
      <w:iCs/>
      <w:color w:themeColor="text1" w:themeTint="BF" w:val="404040"/>
    </w:rPr>
  </w:style>
  <w:style w:customStyle="1" w:styleId="a8" w:type="character">
    <w:name w:val="引用 字符"/>
    <w:basedOn w:val="a0"/>
    <w:link w:val="a7"/>
    <w:uiPriority w:val="29"/>
    <w:rsid w:val="00DE6E8A"/>
    <w:rPr>
      <w:i/>
      <w:iCs/>
      <w:color w:themeColor="text1" w:themeTint="BF" w:val="404040"/>
    </w:rPr>
  </w:style>
  <w:style w:styleId="a9" w:type="paragraph">
    <w:name w:val="List Paragraph"/>
    <w:basedOn w:val="a"/>
    <w:uiPriority w:val="34"/>
    <w:qFormat/>
    <w:rsid w:val="00DE6E8A"/>
    <w:pPr>
      <w:ind w:left="720"/>
      <w:contextualSpacing/>
    </w:pPr>
  </w:style>
  <w:style w:styleId="aa" w:type="character">
    <w:name w:val="Intense Emphasis"/>
    <w:basedOn w:val="a0"/>
    <w:uiPriority w:val="21"/>
    <w:qFormat/>
    <w:rsid w:val="00DE6E8A"/>
    <w:rPr>
      <w:i/>
      <w:iCs/>
      <w:color w:themeColor="accent1" w:themeShade="BF" w:val="2F5496"/>
    </w:rPr>
  </w:style>
  <w:style w:styleId="ab" w:type="paragraph">
    <w:name w:val="Intense Quote"/>
    <w:basedOn w:val="a"/>
    <w:next w:val="a"/>
    <w:link w:val="ac"/>
    <w:uiPriority w:val="30"/>
    <w:qFormat/>
    <w:rsid w:val="00DE6E8A"/>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E6E8A"/>
    <w:rPr>
      <w:i/>
      <w:iCs/>
      <w:color w:themeColor="accent1" w:themeShade="BF" w:val="2F5496"/>
    </w:rPr>
  </w:style>
  <w:style w:styleId="ad" w:type="character">
    <w:name w:val="Intense Reference"/>
    <w:basedOn w:val="a0"/>
    <w:uiPriority w:val="32"/>
    <w:qFormat/>
    <w:rsid w:val="00DE6E8A"/>
    <w:rPr>
      <w:b/>
      <w:bCs/>
      <w:smallCaps/>
      <w:color w:themeColor="accent1" w:themeShade="BF" w:val="2F5496"/>
      <w:spacing w:val="5"/>
    </w:rPr>
  </w:style>
  <w:style w:styleId="ae" w:type="paragraph">
    <w:name w:val="header"/>
    <w:basedOn w:val="a"/>
    <w:link w:val="af"/>
    <w:uiPriority w:val="99"/>
    <w:unhideWhenUsed/>
    <w:rsid w:val="0073153B"/>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3153B"/>
    <w:rPr>
      <w:sz w:val="18"/>
      <w:szCs w:val="18"/>
    </w:rPr>
  </w:style>
  <w:style w:styleId="af0" w:type="paragraph">
    <w:name w:val="footer"/>
    <w:basedOn w:val="a"/>
    <w:link w:val="af1"/>
    <w:uiPriority w:val="99"/>
    <w:unhideWhenUsed/>
    <w:rsid w:val="0073153B"/>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3153B"/>
    <w:rPr>
      <w:sz w:val="18"/>
      <w:szCs w:val="18"/>
    </w:rPr>
  </w:style>
  <w:style w:styleId="af2" w:type="character">
    <w:name w:val="annotation reference"/>
    <w:basedOn w:val="a0"/>
    <w:uiPriority w:val="99"/>
    <w:semiHidden/>
    <w:unhideWhenUsed/>
    <w:rsid w:val="00CE5F80"/>
    <w:rPr>
      <w:sz w:val="21"/>
      <w:szCs w:val="21"/>
    </w:rPr>
  </w:style>
  <w:style w:styleId="af3" w:type="paragraph">
    <w:name w:val="annotation text"/>
    <w:basedOn w:val="a"/>
    <w:link w:val="af4"/>
    <w:uiPriority w:val="99"/>
    <w:semiHidden/>
    <w:unhideWhenUsed/>
    <w:rsid w:val="00CE5F80"/>
    <w:pPr>
      <w:jc w:val="left"/>
    </w:pPr>
  </w:style>
  <w:style w:customStyle="1" w:styleId="af4" w:type="character">
    <w:name w:val="批注文字 字符"/>
    <w:basedOn w:val="a0"/>
    <w:link w:val="af3"/>
    <w:uiPriority w:val="99"/>
    <w:semiHidden/>
    <w:rsid w:val="00CE5F80"/>
    <w:rPr>
      <w:rFonts w:ascii="Times New Roman" w:eastAsia="宋体" w:hAnsi="Times New Roman"/>
      <w:sz w:val="24"/>
    </w:rPr>
  </w:style>
  <w:style w:styleId="af5" w:type="paragraph">
    <w:name w:val="annotation subject"/>
    <w:basedOn w:val="af3"/>
    <w:next w:val="af3"/>
    <w:link w:val="af6"/>
    <w:uiPriority w:val="99"/>
    <w:semiHidden/>
    <w:unhideWhenUsed/>
    <w:rsid w:val="00CE5F80"/>
    <w:rPr>
      <w:b/>
      <w:bCs/>
    </w:rPr>
  </w:style>
  <w:style w:customStyle="1" w:styleId="af6" w:type="character">
    <w:name w:val="批注主题 字符"/>
    <w:basedOn w:val="af4"/>
    <w:link w:val="af5"/>
    <w:uiPriority w:val="99"/>
    <w:semiHidden/>
    <w:rsid w:val="00CE5F80"/>
    <w:rPr>
      <w:rFonts w:ascii="Times New Roman" w:eastAsia="宋体" w:hAnsi="Times New Roman"/>
      <w:b/>
      <w:bCs/>
      <w:sz w:val="24"/>
    </w:rPr>
  </w:style>
  <w:style w:customStyle="1" w:styleId="msonormal0" w:type="paragraph">
    <w:name w:val="msonormal"/>
    <w:basedOn w:val="a"/>
    <w:rsid w:val="00CB373E"/>
    <w:pPr>
      <w:widowControl/>
      <w:spacing w:after="100" w:afterAutospacing="1" w:before="100" w:beforeAutospacing="1" w:line="240" w:lineRule="auto"/>
      <w:jc w:val="left"/>
    </w:pPr>
    <w:rPr>
      <w:rFonts w:ascii="宋体" w:cs="宋体" w:hAnsi="宋体"/>
      <w:kern w:val="0"/>
      <w14:ligatures w14:val="none"/>
    </w:rPr>
  </w:style>
  <w:style w:styleId="af7" w:type="table">
    <w:name w:val="Table Grid"/>
    <w:basedOn w:val="a1"/>
    <w:uiPriority w:val="39"/>
    <w:rsid w:val="000735D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 w:type="paragraph">
    <w:name w:val="TOC Heading"/>
    <w:basedOn w:val="1"/>
    <w:next w:val="a"/>
    <w:uiPriority w:val="39"/>
    <w:unhideWhenUsed/>
    <w:qFormat/>
    <w:rsid w:val="00F117C2"/>
    <w:pPr>
      <w:widowControl/>
      <w:spacing w:after="0" w:before="240" w:line="259" w:lineRule="auto"/>
      <w:jc w:val="left"/>
      <w:outlineLvl w:val="9"/>
    </w:pPr>
    <w:rPr>
      <w:rFonts w:asciiTheme="majorHAnsi" w:eastAsiaTheme="majorEastAsia" w:hAnsiTheme="majorHAnsi"/>
      <w:b w:val="0"/>
      <w:color w:themeColor="accent1" w:themeShade="BF" w:val="2F5496"/>
      <w:kern w:val="0"/>
      <w:szCs w:val="32"/>
      <w14:ligatures w14:val="none"/>
    </w:rPr>
  </w:style>
  <w:style w:styleId="TOC1" w:type="paragraph">
    <w:name w:val="toc 1"/>
    <w:basedOn w:val="a"/>
    <w:next w:val="a"/>
    <w:autoRedefine/>
    <w:uiPriority w:val="39"/>
    <w:unhideWhenUsed/>
    <w:rsid w:val="009F3C8F"/>
    <w:pPr>
      <w:tabs>
        <w:tab w:leader="dot" w:pos="8296" w:val="right"/>
      </w:tabs>
    </w:pPr>
  </w:style>
  <w:style w:styleId="TOC2" w:type="paragraph">
    <w:name w:val="toc 2"/>
    <w:basedOn w:val="a"/>
    <w:next w:val="a"/>
    <w:autoRedefine/>
    <w:uiPriority w:val="39"/>
    <w:unhideWhenUsed/>
    <w:rsid w:val="00F117C2"/>
    <w:pPr>
      <w:ind w:left="420" w:leftChars="200"/>
    </w:pPr>
  </w:style>
  <w:style w:styleId="TOC3" w:type="paragraph">
    <w:name w:val="toc 3"/>
    <w:basedOn w:val="a"/>
    <w:next w:val="a"/>
    <w:autoRedefine/>
    <w:uiPriority w:val="39"/>
    <w:unhideWhenUsed/>
    <w:rsid w:val="00F117C2"/>
    <w:pPr>
      <w:ind w:left="840" w:leftChars="400"/>
    </w:pPr>
  </w:style>
  <w:style w:styleId="af8" w:type="character">
    <w:name w:val="Hyperlink"/>
    <w:basedOn w:val="a0"/>
    <w:uiPriority w:val="99"/>
    <w:unhideWhenUsed/>
    <w:rsid w:val="00F117C2"/>
    <w:rPr>
      <w:color w:themeColor="hyperlink" w:val="0563C1"/>
      <w:u w:val="single"/>
    </w:rPr>
  </w:style>
  <w:style xmlns:ns0="http://schemas.openxmlformats.org/wordprocessingml/2006/main" w:styleId="Normal" w:type="paragraph">
    <w:name w:val="Normal"/>
    <w:qFormat/>
  </w:style>
  <w:style xmlns:ns0="http://schemas.openxmlformats.org/wordprocessingml/2006/main" w:styleId="BodyText" w:type="paragraph">
    <w:name w:val="Body Text"/>
    <w:basedOn w:val="Normal"/>
    <w:link w:val="BodyTextChar"/>
    <w:qFormat/>
    <w:pPr>
      <w:spacing w:after="180" w:before="180"/>
    </w:pPr>
  </w:style>
  <w:style xmlns:ns0="http://schemas.openxmlformats.org/wordprocessingml/2006/main" w:customStyle="1" w:styleId="FirstParagraph" w:type="paragraph">
    <w:name w:val="First Paragraph"/>
    <w:basedOn w:val="BodyText"/>
    <w:next w:val="BodyText"/>
    <w:qFormat/>
  </w:style>
  <w:style xmlns:ns0="http://schemas.openxmlformats.org/wordprocessingml/2006/main" w:customStyle="1" w:styleId="Compact" w:type="paragraph">
    <w:name w:val="Compact"/>
    <w:basedOn w:val="BodyText"/>
    <w:qFormat/>
    <w:pPr>
      <w:spacing w:after="36" w:before="36"/>
    </w:pPr>
  </w:style>
  <w:style xmlns:ns0="http://schemas.openxmlformats.org/wordprocessingml/2006/main"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xmlns:ns0="http://schemas.openxmlformats.org/wordprocessingml/2006/main"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xmlns:ns0="http://schemas.openxmlformats.org/wordprocessingml/2006/main"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xmlns:ns0="http://schemas.openxmlformats.org/wordprocessingml/2006/main"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xmlns:ns0="http://schemas.openxmlformats.org/wordprocessingml/2006/main" w:customStyle="1" w:styleId="Author" w:type="paragraph">
    <w:name w:val="Author"/>
    <w:basedOn w:val="Title"/>
    <w:next w:val="BodyText"/>
    <w:qFormat/>
    <w:pPr>
      <w:keepNext/>
      <w:keepLines/>
    </w:pPr>
    <w:rPr>
      <w:sz w:val="24"/>
      <w:szCs w:val="24"/>
    </w:rPr>
  </w:style>
  <w:style xmlns:ns0="http://schemas.openxmlformats.org/wordprocessingml/2006/main" w:styleId="Date" w:type="paragraph">
    <w:name w:val="Date"/>
    <w:basedOn w:val="Title"/>
    <w:next w:val="BodyText"/>
    <w:qFormat/>
    <w:pPr>
      <w:keepNext/>
      <w:keepLines/>
    </w:pPr>
    <w:rPr>
      <w:sz w:val="24"/>
      <w:szCs w:val="24"/>
    </w:rPr>
  </w:style>
  <w:style xmlns:ns0="http://schemas.openxmlformats.org/wordprocessingml/2006/main" w:customStyle="1" w:styleId="AbstractTitle" w:type="paragraph">
    <w:name w:val="Abstract Title"/>
    <w:basedOn w:val="Normal"/>
    <w:next w:val="Abstract"/>
    <w:qFormat/>
    <w:pPr>
      <w:keepNext/>
      <w:keepLines/>
      <w:spacing w:after="0" w:before="300"/>
      <w:jc w:val="center"/>
    </w:pPr>
    <w:rPr>
      <w:b/>
      <w:sz w:val="20"/>
      <w:szCs w:val="20"/>
    </w:rPr>
  </w:style>
  <w:style xmlns:ns0="http://schemas.openxmlformats.org/wordprocessingml/2006/main" w:customStyle="1" w:styleId="Abstract" w:type="paragraph">
    <w:name w:val="Abstract"/>
    <w:basedOn w:val="Normal"/>
    <w:next w:val="BodyText"/>
    <w:qFormat/>
    <w:pPr>
      <w:keepNext/>
      <w:keepLines/>
      <w:spacing w:after="300" w:before="100"/>
    </w:pPr>
    <w:rPr>
      <w:sz w:val="20"/>
      <w:szCs w:val="20"/>
    </w:rPr>
  </w:style>
  <w:style xmlns:ns0="http://schemas.openxmlformats.org/wordprocessingml/2006/main" w:styleId="Bibliography" w:type="paragraph">
    <w:name w:val="Bibliography"/>
    <w:basedOn w:val="Normal"/>
    <w:next w:val="Bibliography"/>
    <w:qFormat/>
    <w:pPr/>
    <w:rPr/>
  </w:style>
  <w:style xmlns:ns0="http://schemas.openxmlformats.org/wordprocessingml/2006/main"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xmlns:ns0="http://schemas.openxmlformats.org/wordprocessingml/2006/main"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xmlns:ns0="http://schemas.openxmlformats.org/wordprocessingml/2006/main"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xmlns:ns0="http://schemas.openxmlformats.org/wordprocessingml/2006/main"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xmlns:ns0="http://schemas.openxmlformats.org/wordprocessingml/2006/main"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xmlns:ns0="http://schemas.openxmlformats.org/wordprocessingml/2006/main"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xmlns:ns0="http://schemas.openxmlformats.org/wordprocessingml/2006/main"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xmlns:ns0="http://schemas.openxmlformats.org/wordprocessingml/2006/main"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xmlns:ns0="http://schemas.openxmlformats.org/wordprocessingml/2006/main"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xmlns:ns0="http://schemas.openxmlformats.org/wordprocessingml/2006/main"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xmlns:ns0="http://schemas.openxmlformats.org/wordprocessingml/2006/main"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xmlns:ns0="http://schemas.openxmlformats.org/wordprocessingml/2006/main"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xmlns:ns0="http://schemas.openxmlformats.org/wordprocessingml/2006/main"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xmlns:ns0="http://schemas.openxmlformats.org/wordprocessingml/2006/main"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xmlns:ns0="http://schemas.openxmlformats.org/wordprocessingml/2006/main"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xmlns:ns0="http://schemas.openxmlformats.org/wordprocessingml/2006/main"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xmlns:ns0="http://schemas.openxmlformats.org/wordprocessingml/2006/main"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xmlns:ns0="http://schemas.openxmlformats.org/wordprocessingml/2006/main"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xmlns:ns0="http://schemas.openxmlformats.org/wordprocessingml/2006/main" w:styleId="BlockText" w:type="paragraph">
    <w:name w:val="Block Text"/>
    <w:basedOn w:val="BodyText"/>
    <w:next w:val="BodyText"/>
    <w:uiPriority w:val="9"/>
    <w:unhideWhenUsed/>
    <w:qFormat/>
    <w:pPr>
      <w:spacing w:after="100" w:before="100"/>
      <w:ind w:firstLine="0" w:left="480" w:right="480"/>
    </w:pPr>
  </w:style>
  <w:style xmlns:ns0="http://schemas.openxmlformats.org/wordprocessingml/2006/main" w:styleId="FootnoteText" w:type="paragraph">
    <w:name w:val="Footnote Text"/>
    <w:basedOn w:val="Normal"/>
    <w:next w:val="FootnoteText"/>
    <w:uiPriority w:val="9"/>
    <w:unhideWhenUsed/>
    <w:qFormat/>
  </w:style>
  <w:style xmlns:ns0="http://schemas.openxmlformats.org/wordprocessingml/2006/main" w:styleId="FootnoteBlockText" w:type="paragraph">
    <w:name w:val="Footnote Block Text"/>
    <w:basedOn w:val="FootnoteText"/>
    <w:next w:val="FootnoteText"/>
    <w:uiPriority w:val="9"/>
    <w:unhideWhenUsed/>
    <w:qFormat/>
    <w:pPr>
      <w:spacing w:after="100" w:before="100"/>
      <w:ind w:firstLine="0" w:left="480" w:right="480"/>
    </w:pPr>
  </w:style>
  <w:style xmlns:ns0="http://schemas.openxmlformats.org/wordprocessingml/2006/main" w:styleId="DefaultParagraphFont" w:type="character">
    <w:name w:val="Default Paragraph Font"/>
    <w:semiHidden/>
    <w:unhideWhenUsed/>
  </w:style>
  <w:style xmlns:ns0="http://schemas.openxmlformats.org/wordprocessingml/2006/main" w:styleId="Table" w:type="table">
    <w:name w:val="Table"/>
    <w:basedOn w:val="a1"/>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xmlns:ns0="http://schemas.openxmlformats.org/wordprocessingml/2006/main" w:customStyle="1" w:styleId="DefinitionTerm" w:type="paragraph">
    <w:name w:val="Definition Term"/>
    <w:basedOn w:val="Normal"/>
    <w:next w:val="Definition"/>
    <w:pPr>
      <w:keepNext/>
      <w:keepLines/>
      <w:spacing w:after="0"/>
    </w:pPr>
    <w:rPr>
      <w:b/>
    </w:rPr>
  </w:style>
  <w:style xmlns:ns0="http://schemas.openxmlformats.org/wordprocessingml/2006/main" w:customStyle="1" w:styleId="Definition" w:type="paragraph">
    <w:name w:val="Definition"/>
    <w:basedOn w:val="Normal"/>
  </w:style>
  <w:style xmlns:ns0="http://schemas.openxmlformats.org/wordprocessingml/2006/main" w:styleId="Caption" w:type="paragraph">
    <w:name w:val="Caption"/>
    <w:basedOn w:val="Normal"/>
    <w:link w:val="BodyTextChar"/>
    <w:pPr>
      <w:spacing w:after="120" w:before="0"/>
    </w:pPr>
    <w:rPr>
      <w:i/>
    </w:rPr>
  </w:style>
  <w:style xmlns:ns0="http://schemas.openxmlformats.org/wordprocessingml/2006/main" w:customStyle="1" w:styleId="TableCaption" w:type="paragraph">
    <w:name w:val="Table Caption"/>
    <w:basedOn w:val="Caption"/>
    <w:pPr>
      <w:keepNext/>
    </w:pPr>
  </w:style>
  <w:style xmlns:ns0="http://schemas.openxmlformats.org/wordprocessingml/2006/main" w:customStyle="1" w:styleId="ImageCaption" w:type="paragraph">
    <w:name w:val="Image Caption"/>
    <w:basedOn w:val="Caption"/>
  </w:style>
  <w:style xmlns:ns0="http://schemas.openxmlformats.org/wordprocessingml/2006/main" w:customStyle="1" w:styleId="Figure" w:type="paragraph">
    <w:name w:val="Figure"/>
    <w:basedOn w:val="Normal"/>
  </w:style>
  <w:style xmlns:ns0="http://schemas.openxmlformats.org/wordprocessingml/2006/main" w:customStyle="1" w:styleId="CaptionedFigure" w:type="paragraph">
    <w:name w:val="Captioned Figure"/>
    <w:basedOn w:val="Figure"/>
    <w:pPr>
      <w:keepNext/>
    </w:pPr>
  </w:style>
  <w:style xmlns:ns0="http://schemas.openxmlformats.org/wordprocessingml/2006/main" w:customStyle="1" w:styleId="BodyTextChar" w:type="character">
    <w:name w:val="Body Text Char"/>
    <w:basedOn w:val="DefaultParagraphFont"/>
    <w:link w:val="BodyText"/>
  </w:style>
  <w:style xmlns:ns0="http://schemas.openxmlformats.org/wordprocessingml/2006/main" w:customStyle="1" w:styleId="VerbatimChar" w:type="character">
    <w:name w:val="Verbatim Char"/>
    <w:basedOn w:val="BodyTextChar"/>
    <w:rPr>
      <w:rFonts w:ascii="Consolas" w:hAnsi="Consolas"/>
      <w:sz w:val="22"/>
    </w:rPr>
  </w:style>
  <w:style xmlns:ns0="http://schemas.openxmlformats.org/wordprocessingml/2006/main" w:customStyle="1" w:styleId="SectionNumber" w:type="character">
    <w:name w:val="Section Number"/>
    <w:basedOn w:val="BodyTextChar"/>
  </w:style>
  <w:style xmlns:ns0="http://schemas.openxmlformats.org/wordprocessingml/2006/main" w:styleId="FootnoteReference" w:type="character">
    <w:name w:val="Footnote Reference"/>
    <w:basedOn w:val="BodyTextChar"/>
    <w:rPr>
      <w:vertAlign w:val="superscript"/>
    </w:rPr>
  </w:style>
  <w:style xmlns:ns0="http://schemas.openxmlformats.org/wordprocessingml/2006/main" w:styleId="Hyperlink" w:type="character">
    <w:name w:val="Hyperlink"/>
    <w:basedOn w:val="BodyTextChar"/>
    <w:rPr>
      <w:color w:themeColor="accent1" w:val="4F81BD"/>
    </w:rPr>
  </w:style>
  <w:style xmlns:ns0="http://schemas.openxmlformats.org/wordprocessingml/2006/main"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footer" Target="footer1.xml"/><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9" Type="http://schemas.openxmlformats.org/officeDocument/2006/relationships/image" Target="media/image1.png"/><Relationship Id="rId24" Type="http://schemas.openxmlformats.org/officeDocument/2006/relationships/image" Target="media/rId24.png"/><Relationship Id="rId28" Type="http://schemas.openxmlformats.org/officeDocument/2006/relationships/image" Target="media/rId28.png"/><Relationship Id="rId54" Type="http://schemas.openxmlformats.org/officeDocument/2006/relationships/image" Target="media/rId54.jpg"/><Relationship Id="rId57" Type="http://schemas.openxmlformats.org/officeDocument/2006/relationships/image" Target="media/rId57.jpg"/><Relationship Id="rId79" Type="http://schemas.openxmlformats.org/officeDocument/2006/relationships/hyperlink" Target="../../results/supervised_graph/voc2007_20260921_231411_853393/learning.jsonl" TargetMode="External"/><Relationship Id="rId80" Type="http://schemas.openxmlformats.org/officeDocument/2006/relationships/hyperlink" Target="../../results/supervised_graph/voc2007_20260921_231411_853393/run_contract.json" TargetMode="External"/><Relationship Id="rId78" Type="http://schemas.openxmlformats.org/officeDocument/2006/relationships/hyperlink" Target="../../results/supervised_graph/voc2007_20260921_231411_853393/training_recall.json" TargetMode="External"/><Relationship Id="rId81" Type="http://schemas.openxmlformats.org/officeDocument/2006/relationships/hyperlink" Target="../../src/nns/memorygraphs/supervised_experiment.py" TargetMode="External"/><Relationship Id="rId71" Type="http://schemas.openxmlformats.org/officeDocument/2006/relationships/hyperlink" Target="../algorithm/Alg_GraphandOptimizer.md" TargetMode="External"/><Relationship Id="rId73" Type="http://schemas.openxmlformats.org/officeDocument/2006/relationships/hyperlink" Target="../algorithm/Alg_LongTermSupervisedTraining.md" TargetMode="External"/><Relationship Id="rId74" Type="http://schemas.openxmlformats.org/officeDocument/2006/relationships/hyperlink" Target="../algorithm/Alg_RegionRefinementAndShape.md" TargetMode="External"/><Relationship Id="rId72" Type="http://schemas.openxmlformats.org/officeDocument/2006/relationships/hyperlink" Target="../algorithm/Alg_SupervisedGraphLearning.md" TargetMode="External"/><Relationship Id="rId67" Type="http://schemas.openxmlformats.org/officeDocument/2006/relationships/hyperlink" Target="../algorithm/Alg_beta.md" TargetMode="External"/><Relationship Id="rId70" Type="http://schemas.openxmlformats.org/officeDocument/2006/relationships/hyperlink" Target="../algorithm/Alg_onceoptimizer_beta.md" TargetMode="External"/><Relationship Id="rId69" Type="http://schemas.openxmlformats.org/officeDocument/2006/relationships/hyperlink" Target="../algorithm/Alg_optimizer_beta.md" TargetMode="External"/><Relationship Id="rId65" Type="http://schemas.openxmlformats.org/officeDocument/2006/relationships/hyperlink" Target="../algorithm/Algorithm_gmp.md" TargetMode="External"/><Relationship Id="rId68" Type="http://schemas.openxmlformats.org/officeDocument/2006/relationships/hyperlink" Target="../algorithm/RepresentationLearn.md" TargetMode="External"/><Relationship Id="rId66" Type="http://schemas.openxmlformats.org/officeDocument/2006/relationships/hyperlink" Target="../algorithm/graph_memorypool_engineering_spec.md" TargetMode="External"/><Relationship Id="rId77" Type="http://schemas.openxmlformats.org/officeDocument/2006/relationships/hyperlink" Target="../record/2026-09-21_admission_quality_implementation.md" TargetMode="External"/><Relationship Id="rId76" Type="http://schemas.openxmlformats.org/officeDocument/2006/relationships/hyperlink" Target="../record/2026-09-21_large_training_readiness_review.md" TargetMode="External"/></Relationships>
</file>

<file path=word/_rels/footnotes.xml.rels><?xml version='1.0' encoding='UTF-8' standalone='yes'?>
<Relationships xmlns="http://schemas.openxmlformats.org/package/2006/relationships"><Relationship Id="rId79" Type="http://schemas.openxmlformats.org/officeDocument/2006/relationships/hyperlink" Target="../../results/supervised_graph/voc2007_20260921_231411_853393/learning.jsonl" TargetMode="External"/><Relationship Id="rId80" Type="http://schemas.openxmlformats.org/officeDocument/2006/relationships/hyperlink" Target="../../results/supervised_graph/voc2007_20260921_231411_853393/run_contract.json" TargetMode="External"/><Relationship Id="rId78" Type="http://schemas.openxmlformats.org/officeDocument/2006/relationships/hyperlink" Target="../../results/supervised_graph/voc2007_20260921_231411_853393/training_recall.json" TargetMode="External"/><Relationship Id="rId81" Type="http://schemas.openxmlformats.org/officeDocument/2006/relationships/hyperlink" Target="../../src/nns/memorygraphs/supervised_experiment.py" TargetMode="External"/><Relationship Id="rId71" Type="http://schemas.openxmlformats.org/officeDocument/2006/relationships/hyperlink" Target="../algorithm/Alg_GraphandOptimizer.md" TargetMode="External"/><Relationship Id="rId73" Type="http://schemas.openxmlformats.org/officeDocument/2006/relationships/hyperlink" Target="../algorithm/Alg_LongTermSupervisedTraining.md" TargetMode="External"/><Relationship Id="rId74" Type="http://schemas.openxmlformats.org/officeDocument/2006/relationships/hyperlink" Target="../algorithm/Alg_RegionRefinementAndShape.md" TargetMode="External"/><Relationship Id="rId72" Type="http://schemas.openxmlformats.org/officeDocument/2006/relationships/hyperlink" Target="../algorithm/Alg_SupervisedGraphLearning.md" TargetMode="External"/><Relationship Id="rId67" Type="http://schemas.openxmlformats.org/officeDocument/2006/relationships/hyperlink" Target="../algorithm/Alg_beta.md" TargetMode="External"/><Relationship Id="rId70" Type="http://schemas.openxmlformats.org/officeDocument/2006/relationships/hyperlink" Target="../algorithm/Alg_onceoptimizer_beta.md" TargetMode="External"/><Relationship Id="rId69" Type="http://schemas.openxmlformats.org/officeDocument/2006/relationships/hyperlink" Target="../algorithm/Alg_optimizer_beta.md" TargetMode="External"/><Relationship Id="rId65" Type="http://schemas.openxmlformats.org/officeDocument/2006/relationships/hyperlink" Target="../algorithm/Algorithm_gmp.md" TargetMode="External"/><Relationship Id="rId68" Type="http://schemas.openxmlformats.org/officeDocument/2006/relationships/hyperlink" Target="../algorithm/RepresentationLearn.md" TargetMode="External"/><Relationship Id="rId66" Type="http://schemas.openxmlformats.org/officeDocument/2006/relationships/hyperlink" Target="../algorithm/graph_memorypool_engineering_spec.md" TargetMode="External"/><Relationship Id="rId77" Type="http://schemas.openxmlformats.org/officeDocument/2006/relationships/hyperlink" Target="../record/2026-09-21_admission_quality_implementation.md" TargetMode="External"/><Relationship Id="rId76" Type="http://schemas.openxmlformats.org/officeDocument/2006/relationships/hyperlink" Target="../record/2026-09-21_large_training_readiness_review.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3022</TotalTime>
  <Pages>19</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2026-09-22T17:07:19Z</dcterms:created>
  <dcterms:modified xsi:type="dcterms:W3CDTF">2026-09-22T17:07:19Z</dcterms:modified>
</cp:coreProperties>
</file>

<file path=docProps/custom.xml><?xml version="1.0" encoding="utf-8"?>
<Properties xmlns="http://schemas.openxmlformats.org/officeDocument/2006/custom-properties" xmlns:vt="http://schemas.openxmlformats.org/officeDocument/2006/docPropsVTypes"/>
</file>