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6481" w:rsidRDefault="00D56481"/>
    <w:p w:rsidR="00D56481" w:rsidRDefault="00D56481"/>
    <w:p w:rsidR="00D56481" w:rsidRDefault="00D56481">
      <w:pPr>
        <w:rPr>
          <w:rFonts w:ascii="Times New Roman" w:eastAsia="宋体" w:hAnsi="Times New Roman"/>
          <w:sz w:val="24"/>
        </w:rPr>
      </w:pPr>
      <w:r w:rsidRPr="00E35746">
        <w:rPr>
          <w:rFonts w:ascii="Times New Roman" w:eastAsia="宋体" w:hAnsi="Times New Roman" w:hint="eastAsia"/>
          <w:sz w:val="24"/>
        </w:rPr>
        <w:t>2</w:t>
      </w:r>
      <w:r w:rsidRPr="00E35746">
        <w:rPr>
          <w:rFonts w:ascii="Times New Roman" w:eastAsia="宋体" w:hAnsi="Times New Roman"/>
          <w:sz w:val="24"/>
        </w:rPr>
        <w:t>.1</w:t>
      </w:r>
      <w:r w:rsidR="00E35746" w:rsidRPr="00E35746">
        <w:rPr>
          <w:rFonts w:ascii="Times New Roman" w:eastAsia="宋体" w:hAnsi="Times New Roman"/>
          <w:sz w:val="24"/>
        </w:rPr>
        <w:t xml:space="preserve"> </w:t>
      </w:r>
      <w:r w:rsidR="00E35746" w:rsidRPr="00E35746">
        <w:rPr>
          <w:rFonts w:ascii="Times New Roman" w:eastAsia="宋体" w:hAnsi="Times New Roman" w:hint="eastAsia"/>
          <w:sz w:val="24"/>
        </w:rPr>
        <w:t>无人机集群</w:t>
      </w:r>
    </w:p>
    <w:p w:rsidR="00E35746" w:rsidRDefault="00E35746">
      <w:pPr>
        <w:rPr>
          <w:rFonts w:ascii="Times New Roman" w:eastAsia="宋体" w:hAnsi="Times New Roman"/>
          <w:sz w:val="24"/>
        </w:rPr>
      </w:pPr>
    </w:p>
    <w:p w:rsidR="00E35746" w:rsidRPr="00E35746" w:rsidRDefault="00E35746">
      <w:pPr>
        <w:rPr>
          <w:rFonts w:ascii="Times New Roman" w:eastAsia="宋体" w:hAnsi="Times New Roman" w:hint="eastAsia"/>
          <w:sz w:val="24"/>
        </w:rPr>
      </w:pPr>
      <w:r w:rsidRPr="00E35746">
        <w:rPr>
          <w:rFonts w:ascii="Times New Roman" w:eastAsia="宋体" w:hAnsi="Times New Roman" w:hint="eastAsia"/>
          <w:sz w:val="24"/>
        </w:rPr>
        <w:t>2</w:t>
      </w:r>
      <w:r w:rsidRPr="00E35746">
        <w:rPr>
          <w:rFonts w:ascii="Times New Roman" w:eastAsia="宋体" w:hAnsi="Times New Roman"/>
          <w:sz w:val="24"/>
        </w:rPr>
        <w:t>.</w:t>
      </w:r>
      <w:r>
        <w:rPr>
          <w:rFonts w:ascii="Times New Roman" w:eastAsia="宋体" w:hAnsi="Times New Roman"/>
          <w:sz w:val="24"/>
        </w:rPr>
        <w:t>2</w:t>
      </w:r>
    </w:p>
    <w:p w:rsidR="00D56481" w:rsidRDefault="00D56481"/>
    <w:p w:rsidR="00D56481" w:rsidRDefault="00E35746">
      <w:r w:rsidRPr="00E35746">
        <w:rPr>
          <w:rFonts w:ascii="Times New Roman" w:eastAsia="宋体" w:hAnsi="Times New Roman" w:hint="eastAsia"/>
          <w:sz w:val="24"/>
        </w:rPr>
        <w:t>2</w:t>
      </w:r>
      <w:r w:rsidRPr="00E35746">
        <w:rPr>
          <w:rFonts w:ascii="Times New Roman" w:eastAsia="宋体" w:hAnsi="Times New Roman"/>
          <w:sz w:val="24"/>
        </w:rPr>
        <w:t>.</w:t>
      </w:r>
      <w:r>
        <w:rPr>
          <w:rFonts w:ascii="Times New Roman" w:eastAsia="宋体" w:hAnsi="Times New Roman"/>
          <w:sz w:val="24"/>
        </w:rPr>
        <w:t>3</w:t>
      </w:r>
    </w:p>
    <w:p w:rsidR="00D56481" w:rsidRDefault="00D56481"/>
    <w:p w:rsidR="00D56481" w:rsidRDefault="00E35746">
      <w:r w:rsidRPr="00E35746">
        <w:rPr>
          <w:rFonts w:ascii="Times New Roman" w:eastAsia="宋体" w:hAnsi="Times New Roman" w:hint="eastAsia"/>
          <w:sz w:val="24"/>
        </w:rPr>
        <w:t>2</w:t>
      </w:r>
      <w:r w:rsidRPr="00E35746">
        <w:rPr>
          <w:rFonts w:ascii="Times New Roman" w:eastAsia="宋体" w:hAnsi="Times New Roman"/>
          <w:sz w:val="24"/>
        </w:rPr>
        <w:t>.</w:t>
      </w:r>
      <w:r>
        <w:rPr>
          <w:rFonts w:ascii="Times New Roman" w:eastAsia="宋体" w:hAnsi="Times New Roman"/>
          <w:sz w:val="24"/>
        </w:rPr>
        <w:t>4</w:t>
      </w:r>
      <w:r w:rsidR="00D56481">
        <w:t xml:space="preserve"> </w:t>
      </w:r>
      <w:r w:rsidR="00D56481" w:rsidRPr="007C472C">
        <w:rPr>
          <w:rFonts w:ascii="宋体" w:eastAsia="宋体" w:hAnsi="宋体" w:hint="eastAsia"/>
        </w:rPr>
        <w:t>时频分析</w:t>
      </w:r>
    </w:p>
    <w:p w:rsidR="00B138F6" w:rsidRPr="00191FD0" w:rsidRDefault="00B138F6" w:rsidP="00B138F6">
      <w:pPr>
        <w:pStyle w:val="a7"/>
        <w:spacing w:line="360" w:lineRule="auto"/>
        <w:ind w:firstLineChars="200" w:firstLine="480"/>
        <w:rPr>
          <w:rFonts w:eastAsia="宋体"/>
        </w:rPr>
      </w:pPr>
      <w:r w:rsidRPr="00191FD0">
        <w:rPr>
          <w:rFonts w:eastAsia="宋体" w:hint="eastAsia"/>
        </w:rPr>
        <w:t>跳频信号是典型的非平稳信号，</w:t>
      </w:r>
      <w:r>
        <w:rPr>
          <w:rFonts w:eastAsia="宋体" w:hint="eastAsia"/>
        </w:rPr>
        <w:t>跳频信号的频率随时间的变化而发生变化，经典的傅里叶变换无法分析这样的非平稳信号。</w:t>
      </w:r>
      <w:r w:rsidRPr="00191FD0">
        <w:rPr>
          <w:rFonts w:eastAsia="宋体" w:hint="eastAsia"/>
        </w:rPr>
        <w:t>时频分析</w:t>
      </w:r>
      <w:r>
        <w:rPr>
          <w:rFonts w:eastAsia="宋体" w:hint="eastAsia"/>
        </w:rPr>
        <w:t>是一种常用的分析非平稳信号的特点，跳频信号的频率可视为时间的函数，而时频分析可以同时获得信号时域和频域的信息，因此，时频分析适合分析跳频信号。</w:t>
      </w:r>
    </w:p>
    <w:p w:rsidR="00B138F6" w:rsidRDefault="00B138F6" w:rsidP="00B138F6">
      <w:pPr>
        <w:pStyle w:val="a7"/>
        <w:spacing w:line="360" w:lineRule="auto"/>
        <w:ind w:firstLineChars="200" w:firstLine="480"/>
        <w:rPr>
          <w:rFonts w:eastAsia="宋体"/>
        </w:rPr>
      </w:pPr>
      <w:r w:rsidRPr="00191FD0">
        <w:rPr>
          <w:rFonts w:eastAsia="宋体" w:hint="eastAsia"/>
        </w:rPr>
        <w:t>常用的时频分析的方法有诸如小波变换、短时傅里叶变换等线性时频分析方法，也有谱图、</w:t>
      </w:r>
      <w:r w:rsidRPr="00191FD0">
        <w:rPr>
          <w:rFonts w:eastAsia="宋体" w:hint="eastAsia"/>
        </w:rPr>
        <w:t xml:space="preserve">WVD </w:t>
      </w:r>
      <w:r w:rsidRPr="00191FD0">
        <w:rPr>
          <w:rFonts w:eastAsia="宋体" w:hint="eastAsia"/>
        </w:rPr>
        <w:t>等非线性时频分析方法。一般而言，</w:t>
      </w:r>
      <w:r>
        <w:rPr>
          <w:rFonts w:eastAsia="宋体" w:hint="eastAsia"/>
        </w:rPr>
        <w:t>以</w:t>
      </w:r>
      <w:r>
        <w:rPr>
          <w:rFonts w:eastAsia="宋体" w:hint="eastAsia"/>
        </w:rPr>
        <w:t>WVD</w:t>
      </w:r>
      <w:r>
        <w:rPr>
          <w:rFonts w:eastAsia="宋体" w:hint="eastAsia"/>
        </w:rPr>
        <w:t>为代表的非线性</w:t>
      </w:r>
      <w:r w:rsidRPr="00191FD0">
        <w:rPr>
          <w:rFonts w:eastAsia="宋体" w:hint="eastAsia"/>
        </w:rPr>
        <w:t>时频分析方法具有更好的时频聚焦性，但</w:t>
      </w:r>
      <w:r w:rsidR="00B61D65">
        <w:rPr>
          <w:rFonts w:eastAsia="宋体" w:hint="eastAsia"/>
        </w:rPr>
        <w:t>因</w:t>
      </w:r>
      <w:r>
        <w:rPr>
          <w:rFonts w:eastAsia="宋体" w:hint="eastAsia"/>
        </w:rPr>
        <w:t>其具有二次型变换结构</w:t>
      </w:r>
      <w:r w:rsidRPr="00191FD0">
        <w:rPr>
          <w:rFonts w:eastAsia="宋体" w:hint="eastAsia"/>
        </w:rPr>
        <w:t>，在分析多信号时会出现严重的交叉</w:t>
      </w:r>
      <w:r>
        <w:rPr>
          <w:rFonts w:eastAsia="宋体" w:hint="eastAsia"/>
        </w:rPr>
        <w:t>项</w:t>
      </w:r>
      <w:r w:rsidRPr="00191FD0">
        <w:rPr>
          <w:rFonts w:eastAsia="宋体" w:hint="eastAsia"/>
        </w:rPr>
        <w:t>干扰。对此，学者提出了改进的二次型时频分析方法，如</w:t>
      </w:r>
      <w:r w:rsidRPr="00191FD0">
        <w:rPr>
          <w:rFonts w:eastAsia="宋体" w:hint="eastAsia"/>
        </w:rPr>
        <w:t xml:space="preserve"> PWVD</w:t>
      </w:r>
      <w:r w:rsidRPr="00191FD0">
        <w:rPr>
          <w:rFonts w:eastAsia="宋体" w:hint="eastAsia"/>
        </w:rPr>
        <w:t>、</w:t>
      </w:r>
      <w:r w:rsidRPr="00191FD0">
        <w:rPr>
          <w:rFonts w:eastAsia="宋体" w:hint="eastAsia"/>
        </w:rPr>
        <w:t>SPWVD</w:t>
      </w:r>
      <w:r w:rsidRPr="00191FD0">
        <w:rPr>
          <w:rFonts w:eastAsia="宋体" w:hint="eastAsia"/>
        </w:rPr>
        <w:t>，改进的二次型分频分析方法在频域或时域和频域上进行平滑滤波，从而减轻交叉项干扰。谱图是短时傅里叶变换模值的平方，其时频分辨率要优于短时傅里叶变换，只要多个信号在时频点上无重叠，则多个信号之和的整体谱图也不会出现交叉项干扰。根据线性和非线性时频分析的特点，线性时频方法</w:t>
      </w:r>
      <w:r>
        <w:rPr>
          <w:rFonts w:eastAsia="宋体" w:hint="eastAsia"/>
        </w:rPr>
        <w:t>在</w:t>
      </w:r>
      <w:r w:rsidRPr="00191FD0">
        <w:rPr>
          <w:rFonts w:eastAsia="宋体" w:hint="eastAsia"/>
        </w:rPr>
        <w:t>分析多信号不会出现交叉干扰，非线性时频分析方法</w:t>
      </w:r>
      <w:r>
        <w:rPr>
          <w:rFonts w:eastAsia="宋体" w:hint="eastAsia"/>
        </w:rPr>
        <w:t>在</w:t>
      </w:r>
      <w:r w:rsidRPr="00191FD0">
        <w:rPr>
          <w:rFonts w:eastAsia="宋体" w:hint="eastAsia"/>
        </w:rPr>
        <w:t>分析多信号时会出现交叉干扰项，根据这一特点，也可以结合两类时频分析</w:t>
      </w:r>
      <w:r>
        <w:rPr>
          <w:rFonts w:eastAsia="宋体" w:hint="eastAsia"/>
        </w:rPr>
        <w:t>方法的特点，</w:t>
      </w:r>
      <w:r w:rsidRPr="00191FD0">
        <w:rPr>
          <w:rFonts w:eastAsia="宋体" w:hint="eastAsia"/>
        </w:rPr>
        <w:t>进行组合时频分析，如选择谱图和</w:t>
      </w:r>
      <w:r w:rsidRPr="00191FD0">
        <w:rPr>
          <w:rFonts w:eastAsia="宋体" w:hint="eastAsia"/>
        </w:rPr>
        <w:t xml:space="preserve"> SPWVD </w:t>
      </w:r>
      <w:r w:rsidRPr="00191FD0">
        <w:rPr>
          <w:rFonts w:eastAsia="宋体" w:hint="eastAsia"/>
        </w:rPr>
        <w:t>进行</w:t>
      </w:r>
      <w:r>
        <w:rPr>
          <w:rFonts w:eastAsia="宋体" w:hint="eastAsia"/>
        </w:rPr>
        <w:t>组合时频</w:t>
      </w:r>
      <w:r w:rsidRPr="00191FD0">
        <w:rPr>
          <w:rFonts w:eastAsia="宋体" w:hint="eastAsia"/>
        </w:rPr>
        <w:t>分析。一般而言，非线性时频分析和组合时频分析较线性时频分析具有更好的时频聚焦性，但运算量会大大增加；线性时频分析的时频聚焦性稍差，但其运算量较小。因此需要结合信号的特点，选择合适的时频方法。</w:t>
      </w:r>
    </w:p>
    <w:p w:rsidR="00B61D65" w:rsidRPr="00B61D65" w:rsidRDefault="00B61D65" w:rsidP="00B138F6">
      <w:pPr>
        <w:pStyle w:val="a7"/>
        <w:spacing w:line="360" w:lineRule="auto"/>
        <w:ind w:firstLineChars="200" w:firstLine="480"/>
        <w:rPr>
          <w:rFonts w:eastAsia="宋体" w:hint="eastAsia"/>
        </w:rPr>
      </w:pPr>
    </w:p>
    <w:p w:rsidR="00B138F6" w:rsidRDefault="00B138F6" w:rsidP="00B138F6">
      <w:pPr>
        <w:pStyle w:val="a7"/>
        <w:spacing w:line="360" w:lineRule="auto"/>
        <w:ind w:firstLineChars="200" w:firstLine="480"/>
        <w:rPr>
          <w:rFonts w:eastAsia="宋体"/>
        </w:rPr>
      </w:pPr>
      <w:r>
        <w:rPr>
          <w:rFonts w:eastAsia="宋体" w:hint="eastAsia"/>
        </w:rPr>
        <w:t>单一的跳频信号表现为频率随时间变化而变化，但在每一跳的持续时间内，信号频率是不变的，不同跳周期内信号的频率可能有所差异，因此在一个跳周期内，单一的跳频信号可视为定频信号。对单一实跳频信号分别求其</w:t>
      </w:r>
      <w:r>
        <w:rPr>
          <w:rFonts w:eastAsia="宋体" w:hint="eastAsia"/>
        </w:rPr>
        <w:t>WVD</w:t>
      </w:r>
      <w:r>
        <w:rPr>
          <w:rFonts w:eastAsia="宋体" w:hint="eastAsia"/>
        </w:rPr>
        <w:t>分布和短时傅里叶变换，得到的结果如下，其中横轴表示所得矩阵的行，纵轴表示所得</w:t>
      </w:r>
      <w:r>
        <w:rPr>
          <w:rFonts w:eastAsia="宋体" w:hint="eastAsia"/>
        </w:rPr>
        <w:lastRenderedPageBreak/>
        <w:t>矩阵的列</w:t>
      </w:r>
    </w:p>
    <w:p w:rsidR="00B138F6" w:rsidRDefault="00B138F6" w:rsidP="00B138F6">
      <w:pPr>
        <w:pStyle w:val="a7"/>
        <w:spacing w:line="360" w:lineRule="auto"/>
        <w:jc w:val="center"/>
        <w:rPr>
          <w:rFonts w:eastAsia="宋体"/>
        </w:rPr>
      </w:pPr>
      <w:r w:rsidRPr="00AC5990">
        <w:rPr>
          <w:rFonts w:eastAsia="宋体"/>
          <w:noProof/>
        </w:rPr>
        <w:drawing>
          <wp:inline distT="0" distB="0" distL="0" distR="0" wp14:anchorId="0A208E65" wp14:editId="1E0361FB">
            <wp:extent cx="2179454" cy="1634723"/>
            <wp:effectExtent l="0" t="0" r="0" b="381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189949" cy="1642595"/>
                    </a:xfrm>
                    <a:prstGeom prst="rect">
                      <a:avLst/>
                    </a:prstGeom>
                  </pic:spPr>
                </pic:pic>
              </a:graphicData>
            </a:graphic>
          </wp:inline>
        </w:drawing>
      </w:r>
      <w:r w:rsidRPr="00AC5990">
        <w:rPr>
          <w:rFonts w:eastAsia="宋体"/>
          <w:noProof/>
        </w:rPr>
        <w:drawing>
          <wp:inline distT="0" distB="0" distL="0" distR="0" wp14:anchorId="02D2A7E1" wp14:editId="667F14D3">
            <wp:extent cx="2160970" cy="1620858"/>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180887" cy="1635797"/>
                    </a:xfrm>
                    <a:prstGeom prst="rect">
                      <a:avLst/>
                    </a:prstGeom>
                  </pic:spPr>
                </pic:pic>
              </a:graphicData>
            </a:graphic>
          </wp:inline>
        </w:drawing>
      </w:r>
    </w:p>
    <w:p w:rsidR="00B138F6" w:rsidRDefault="00B138F6" w:rsidP="00B138F6">
      <w:pPr>
        <w:pStyle w:val="a7"/>
        <w:spacing w:line="360" w:lineRule="auto"/>
        <w:ind w:firstLineChars="600" w:firstLine="1260"/>
        <w:rPr>
          <w:rFonts w:eastAsia="宋体"/>
          <w:sz w:val="21"/>
          <w:szCs w:val="20"/>
        </w:rPr>
      </w:pPr>
      <w:r w:rsidRPr="00580C43">
        <w:rPr>
          <w:rFonts w:eastAsia="宋体" w:hint="eastAsia"/>
          <w:sz w:val="21"/>
          <w:szCs w:val="20"/>
        </w:rPr>
        <w:t>图</w:t>
      </w:r>
      <w:r w:rsidRPr="00580C43">
        <w:rPr>
          <w:rFonts w:eastAsia="宋体" w:hint="eastAsia"/>
          <w:sz w:val="21"/>
          <w:szCs w:val="20"/>
        </w:rPr>
        <w:t>1</w:t>
      </w:r>
      <w:r w:rsidRPr="00580C43">
        <w:rPr>
          <w:rFonts w:eastAsia="宋体"/>
          <w:sz w:val="21"/>
          <w:szCs w:val="20"/>
        </w:rPr>
        <w:t xml:space="preserve">-1 </w:t>
      </w:r>
      <w:r w:rsidRPr="00580C43">
        <w:rPr>
          <w:rFonts w:eastAsia="宋体" w:hint="eastAsia"/>
          <w:sz w:val="21"/>
          <w:szCs w:val="20"/>
        </w:rPr>
        <w:t>单跳频信号的</w:t>
      </w:r>
      <w:r w:rsidRPr="00580C43">
        <w:rPr>
          <w:rFonts w:eastAsia="宋体" w:hint="eastAsia"/>
          <w:sz w:val="21"/>
          <w:szCs w:val="20"/>
        </w:rPr>
        <w:t>WVD</w:t>
      </w:r>
      <w:r>
        <w:rPr>
          <w:rFonts w:eastAsia="宋体" w:hint="eastAsia"/>
          <w:sz w:val="21"/>
          <w:szCs w:val="20"/>
        </w:rPr>
        <w:t xml:space="preserve"> </w:t>
      </w:r>
      <w:r>
        <w:rPr>
          <w:rFonts w:eastAsia="宋体"/>
          <w:sz w:val="21"/>
          <w:szCs w:val="20"/>
        </w:rPr>
        <w:t xml:space="preserve">  </w:t>
      </w:r>
      <w:r w:rsidRPr="00580C43">
        <w:rPr>
          <w:rFonts w:eastAsia="宋体" w:hint="eastAsia"/>
          <w:sz w:val="21"/>
          <w:szCs w:val="20"/>
        </w:rPr>
        <w:t xml:space="preserve"> </w:t>
      </w:r>
      <w:r w:rsidRPr="00580C43">
        <w:rPr>
          <w:rFonts w:eastAsia="宋体"/>
          <w:sz w:val="21"/>
          <w:szCs w:val="20"/>
        </w:rPr>
        <w:t xml:space="preserve">  </w:t>
      </w:r>
      <w:r>
        <w:rPr>
          <w:rFonts w:eastAsia="宋体"/>
          <w:sz w:val="21"/>
          <w:szCs w:val="20"/>
        </w:rPr>
        <w:t xml:space="preserve">  </w:t>
      </w:r>
      <w:r w:rsidRPr="00580C43">
        <w:rPr>
          <w:rFonts w:eastAsia="宋体" w:hint="eastAsia"/>
          <w:sz w:val="21"/>
          <w:szCs w:val="20"/>
        </w:rPr>
        <w:t>图</w:t>
      </w:r>
      <w:r w:rsidRPr="00580C43">
        <w:rPr>
          <w:rFonts w:eastAsia="宋体" w:hint="eastAsia"/>
          <w:sz w:val="21"/>
          <w:szCs w:val="20"/>
        </w:rPr>
        <w:t>1</w:t>
      </w:r>
      <w:r w:rsidRPr="00580C43">
        <w:rPr>
          <w:rFonts w:eastAsia="宋体"/>
          <w:sz w:val="21"/>
          <w:szCs w:val="20"/>
        </w:rPr>
        <w:t xml:space="preserve">-2 </w:t>
      </w:r>
      <w:r w:rsidRPr="00580C43">
        <w:rPr>
          <w:rFonts w:eastAsia="宋体" w:hint="eastAsia"/>
          <w:sz w:val="21"/>
          <w:szCs w:val="20"/>
        </w:rPr>
        <w:t>单跳频信号的</w:t>
      </w:r>
      <w:r w:rsidRPr="00580C43">
        <w:rPr>
          <w:rFonts w:eastAsia="宋体" w:hint="eastAsia"/>
          <w:sz w:val="21"/>
          <w:szCs w:val="20"/>
        </w:rPr>
        <w:t>STFT</w:t>
      </w:r>
    </w:p>
    <w:p w:rsidR="00B138F6" w:rsidRPr="00580C43" w:rsidRDefault="00B138F6" w:rsidP="00B138F6">
      <w:pPr>
        <w:pStyle w:val="a7"/>
        <w:spacing w:line="360" w:lineRule="auto"/>
        <w:ind w:firstLineChars="200" w:firstLine="480"/>
        <w:rPr>
          <w:rFonts w:eastAsia="宋体"/>
          <w:sz w:val="21"/>
          <w:szCs w:val="20"/>
        </w:rPr>
      </w:pPr>
      <w:r>
        <w:rPr>
          <w:rFonts w:eastAsia="宋体" w:hint="eastAsia"/>
        </w:rPr>
        <w:t>从结果可以看出，在参数一致的条件下，</w:t>
      </w:r>
      <w:r>
        <w:rPr>
          <w:rFonts w:eastAsia="宋体" w:hint="eastAsia"/>
        </w:rPr>
        <w:t>WVD</w:t>
      </w:r>
      <w:r>
        <w:rPr>
          <w:rFonts w:eastAsia="宋体" w:hint="eastAsia"/>
        </w:rPr>
        <w:t>分布的时频聚焦性要高于短时傅里叶变换。</w:t>
      </w:r>
    </w:p>
    <w:p w:rsidR="00B138F6" w:rsidRPr="00220CE4" w:rsidRDefault="00B138F6" w:rsidP="00B138F6">
      <w:pPr>
        <w:pStyle w:val="a7"/>
        <w:spacing w:line="360" w:lineRule="auto"/>
        <w:ind w:firstLineChars="200" w:firstLine="480"/>
        <w:rPr>
          <w:rFonts w:eastAsia="宋体"/>
        </w:rPr>
      </w:pPr>
      <w:r>
        <w:rPr>
          <w:rFonts w:eastAsia="宋体" w:hint="eastAsia"/>
        </w:rPr>
        <w:t>对多跳频信号的分析类似，只不过组成多跳频信号的每一个单一跳频信号的跳周期、跳频图案等参数可能是不同的，除了信号发生跳变的时刻附近，其余时刻的多跳频信号可视为多个固定频率的单一跳频信号。对两个实跳频信号分别求其</w:t>
      </w:r>
      <w:r>
        <w:rPr>
          <w:rFonts w:eastAsia="宋体" w:hint="eastAsia"/>
        </w:rPr>
        <w:t>WVD</w:t>
      </w:r>
      <w:r>
        <w:rPr>
          <w:rFonts w:eastAsia="宋体" w:hint="eastAsia"/>
        </w:rPr>
        <w:t>分布和短时傅里叶变换，得到的结果如下，其中横轴表示所得矩阵的行，纵轴表示所得矩阵的列</w:t>
      </w:r>
    </w:p>
    <w:p w:rsidR="00B138F6" w:rsidRDefault="00B138F6" w:rsidP="00B138F6">
      <w:pPr>
        <w:pStyle w:val="a7"/>
        <w:spacing w:line="360" w:lineRule="auto"/>
        <w:jc w:val="center"/>
        <w:rPr>
          <w:rFonts w:eastAsia="宋体"/>
        </w:rPr>
      </w:pPr>
      <w:r w:rsidRPr="00AC5990">
        <w:rPr>
          <w:rFonts w:eastAsia="宋体"/>
          <w:noProof/>
        </w:rPr>
        <w:drawing>
          <wp:inline distT="0" distB="0" distL="0" distR="0" wp14:anchorId="344EE00C" wp14:editId="50F6090C">
            <wp:extent cx="2052734" cy="1539675"/>
            <wp:effectExtent l="0" t="0" r="5080" b="381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101253" cy="1576067"/>
                    </a:xfrm>
                    <a:prstGeom prst="rect">
                      <a:avLst/>
                    </a:prstGeom>
                  </pic:spPr>
                </pic:pic>
              </a:graphicData>
            </a:graphic>
          </wp:inline>
        </w:drawing>
      </w:r>
      <w:r w:rsidRPr="00AC5990">
        <w:rPr>
          <w:rFonts w:eastAsia="宋体"/>
          <w:noProof/>
        </w:rPr>
        <w:drawing>
          <wp:inline distT="0" distB="0" distL="0" distR="0" wp14:anchorId="09C5DF4A" wp14:editId="0713C9C4">
            <wp:extent cx="2038731" cy="1529171"/>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064477" cy="1548482"/>
                    </a:xfrm>
                    <a:prstGeom prst="rect">
                      <a:avLst/>
                    </a:prstGeom>
                  </pic:spPr>
                </pic:pic>
              </a:graphicData>
            </a:graphic>
          </wp:inline>
        </w:drawing>
      </w:r>
    </w:p>
    <w:p w:rsidR="00B138F6" w:rsidRDefault="00B138F6" w:rsidP="00B138F6">
      <w:pPr>
        <w:pStyle w:val="a7"/>
        <w:spacing w:line="360" w:lineRule="auto"/>
        <w:ind w:firstLineChars="600" w:firstLine="1260"/>
        <w:rPr>
          <w:rFonts w:eastAsia="宋体"/>
          <w:sz w:val="21"/>
          <w:szCs w:val="20"/>
        </w:rPr>
      </w:pPr>
      <w:r w:rsidRPr="00580C43">
        <w:rPr>
          <w:rFonts w:eastAsia="宋体" w:hint="eastAsia"/>
          <w:sz w:val="21"/>
          <w:szCs w:val="20"/>
        </w:rPr>
        <w:t>图</w:t>
      </w:r>
      <w:r w:rsidRPr="00580C43">
        <w:rPr>
          <w:rFonts w:eastAsia="宋体" w:hint="eastAsia"/>
          <w:sz w:val="21"/>
          <w:szCs w:val="20"/>
        </w:rPr>
        <w:t>1</w:t>
      </w:r>
      <w:r w:rsidRPr="00580C43">
        <w:rPr>
          <w:rFonts w:eastAsia="宋体"/>
          <w:sz w:val="21"/>
          <w:szCs w:val="20"/>
        </w:rPr>
        <w:t>-</w:t>
      </w:r>
      <w:r>
        <w:rPr>
          <w:rFonts w:eastAsia="宋体"/>
          <w:sz w:val="21"/>
          <w:szCs w:val="20"/>
        </w:rPr>
        <w:t>3</w:t>
      </w:r>
      <w:r w:rsidRPr="00580C43">
        <w:rPr>
          <w:rFonts w:eastAsia="宋体"/>
          <w:sz w:val="21"/>
          <w:szCs w:val="20"/>
        </w:rPr>
        <w:t xml:space="preserve"> </w:t>
      </w:r>
      <w:r>
        <w:rPr>
          <w:rFonts w:eastAsia="宋体" w:hint="eastAsia"/>
          <w:sz w:val="21"/>
          <w:szCs w:val="20"/>
        </w:rPr>
        <w:t>多</w:t>
      </w:r>
      <w:r w:rsidRPr="00580C43">
        <w:rPr>
          <w:rFonts w:eastAsia="宋体" w:hint="eastAsia"/>
          <w:sz w:val="21"/>
          <w:szCs w:val="20"/>
        </w:rPr>
        <w:t>跳频信号的</w:t>
      </w:r>
      <w:r w:rsidRPr="00580C43">
        <w:rPr>
          <w:rFonts w:eastAsia="宋体" w:hint="eastAsia"/>
          <w:sz w:val="21"/>
          <w:szCs w:val="20"/>
        </w:rPr>
        <w:t>WVD</w:t>
      </w:r>
      <w:r>
        <w:rPr>
          <w:rFonts w:eastAsia="宋体" w:hint="eastAsia"/>
          <w:sz w:val="21"/>
          <w:szCs w:val="20"/>
        </w:rPr>
        <w:t xml:space="preserve"> </w:t>
      </w:r>
      <w:r>
        <w:rPr>
          <w:rFonts w:eastAsia="宋体"/>
          <w:sz w:val="21"/>
          <w:szCs w:val="20"/>
        </w:rPr>
        <w:t xml:space="preserve"> </w:t>
      </w:r>
      <w:r w:rsidRPr="00580C43">
        <w:rPr>
          <w:rFonts w:eastAsia="宋体" w:hint="eastAsia"/>
          <w:sz w:val="21"/>
          <w:szCs w:val="20"/>
        </w:rPr>
        <w:t xml:space="preserve"> </w:t>
      </w:r>
      <w:r w:rsidRPr="00580C43">
        <w:rPr>
          <w:rFonts w:eastAsia="宋体"/>
          <w:sz w:val="21"/>
          <w:szCs w:val="20"/>
        </w:rPr>
        <w:t xml:space="preserve">  </w:t>
      </w:r>
      <w:r>
        <w:rPr>
          <w:rFonts w:eastAsia="宋体"/>
          <w:sz w:val="21"/>
          <w:szCs w:val="20"/>
        </w:rPr>
        <w:t xml:space="preserve">  </w:t>
      </w:r>
      <w:r w:rsidRPr="00580C43">
        <w:rPr>
          <w:rFonts w:eastAsia="宋体" w:hint="eastAsia"/>
          <w:sz w:val="21"/>
          <w:szCs w:val="20"/>
        </w:rPr>
        <w:t>图</w:t>
      </w:r>
      <w:r w:rsidRPr="00580C43">
        <w:rPr>
          <w:rFonts w:eastAsia="宋体" w:hint="eastAsia"/>
          <w:sz w:val="21"/>
          <w:szCs w:val="20"/>
        </w:rPr>
        <w:t>1</w:t>
      </w:r>
      <w:r w:rsidRPr="00580C43">
        <w:rPr>
          <w:rFonts w:eastAsia="宋体"/>
          <w:sz w:val="21"/>
          <w:szCs w:val="20"/>
        </w:rPr>
        <w:t>-</w:t>
      </w:r>
      <w:r>
        <w:rPr>
          <w:rFonts w:eastAsia="宋体"/>
          <w:sz w:val="21"/>
          <w:szCs w:val="20"/>
        </w:rPr>
        <w:t>4</w:t>
      </w:r>
      <w:r w:rsidRPr="00580C43">
        <w:rPr>
          <w:rFonts w:eastAsia="宋体"/>
          <w:sz w:val="21"/>
          <w:szCs w:val="20"/>
        </w:rPr>
        <w:t xml:space="preserve"> </w:t>
      </w:r>
      <w:r>
        <w:rPr>
          <w:rFonts w:eastAsia="宋体" w:hint="eastAsia"/>
          <w:sz w:val="21"/>
          <w:szCs w:val="20"/>
        </w:rPr>
        <w:t>多</w:t>
      </w:r>
      <w:r w:rsidRPr="00580C43">
        <w:rPr>
          <w:rFonts w:eastAsia="宋体" w:hint="eastAsia"/>
          <w:sz w:val="21"/>
          <w:szCs w:val="20"/>
        </w:rPr>
        <w:t>跳频信号的</w:t>
      </w:r>
      <w:r w:rsidRPr="00580C43">
        <w:rPr>
          <w:rFonts w:eastAsia="宋体" w:hint="eastAsia"/>
          <w:sz w:val="21"/>
          <w:szCs w:val="20"/>
        </w:rPr>
        <w:t>STFT</w:t>
      </w:r>
    </w:p>
    <w:p w:rsidR="00B138F6" w:rsidRDefault="00B138F6" w:rsidP="00B138F6">
      <w:pPr>
        <w:pStyle w:val="a7"/>
        <w:spacing w:line="360" w:lineRule="auto"/>
        <w:ind w:firstLineChars="200" w:firstLine="480"/>
        <w:rPr>
          <w:rFonts w:eastAsia="宋体"/>
        </w:rPr>
      </w:pPr>
      <w:r>
        <w:rPr>
          <w:rFonts w:eastAsia="宋体" w:hint="eastAsia"/>
        </w:rPr>
        <w:t>从结果中可以看出，对于多（两个或以上）跳频信号，</w:t>
      </w:r>
      <w:r>
        <w:rPr>
          <w:rFonts w:eastAsia="宋体" w:hint="eastAsia"/>
        </w:rPr>
        <w:t>WVD</w:t>
      </w:r>
      <w:r>
        <w:rPr>
          <w:rFonts w:eastAsia="宋体" w:hint="eastAsia"/>
        </w:rPr>
        <w:t>分布等二次型时频分布将会出现交叉项干扰，若存在</w:t>
      </w:r>
      <w:r w:rsidRPr="00CE0111">
        <w:rPr>
          <w:rFonts w:eastAsia="宋体"/>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95pt" o:ole="">
            <v:imagedata r:id="rId14" o:title=""/>
          </v:shape>
          <o:OLEObject Type="Embed" ProgID="Equation.DSMT4" ShapeID="_x0000_i1025" DrawAspect="Content" ObjectID="_1740227858" r:id="rId15"/>
        </w:object>
      </w:r>
      <w:r>
        <w:rPr>
          <w:rFonts w:eastAsia="宋体" w:hint="eastAsia"/>
        </w:rPr>
        <w:t>(</w:t>
      </w:r>
      <w:r w:rsidRPr="00CE0111">
        <w:rPr>
          <w:rFonts w:eastAsia="宋体"/>
          <w:position w:val="-6"/>
        </w:rPr>
        <w:object w:dxaOrig="560" w:dyaOrig="279">
          <v:shape id="_x0000_i1026" type="#_x0000_t75" style="width:27.35pt;height:14.15pt" o:ole="">
            <v:imagedata r:id="rId16" o:title=""/>
          </v:shape>
          <o:OLEObject Type="Embed" ProgID="Equation.DSMT4" ShapeID="_x0000_i1026" DrawAspect="Content" ObjectID="_1740227859" r:id="rId17"/>
        </w:object>
      </w:r>
      <w:r>
        <w:rPr>
          <w:rFonts w:eastAsia="宋体" w:hint="eastAsia"/>
        </w:rPr>
        <w:t>)</w:t>
      </w:r>
      <w:r>
        <w:rPr>
          <w:rFonts w:eastAsia="宋体" w:hint="eastAsia"/>
        </w:rPr>
        <w:t>个跳频信号，则交叉干扰项的个数为</w:t>
      </w:r>
      <w:r w:rsidRPr="0002500E">
        <w:rPr>
          <w:rFonts w:eastAsia="宋体"/>
          <w:position w:val="-24"/>
        </w:rPr>
        <w:object w:dxaOrig="960" w:dyaOrig="620">
          <v:shape id="_x0000_i1027" type="#_x0000_t75" style="width:47.85pt;height:31.45pt" o:ole="">
            <v:imagedata r:id="rId18" o:title=""/>
          </v:shape>
          <o:OLEObject Type="Embed" ProgID="Equation.DSMT4" ShapeID="_x0000_i1027" DrawAspect="Content" ObjectID="_1740227860" r:id="rId19"/>
        </w:object>
      </w:r>
      <w:r>
        <w:rPr>
          <w:rFonts w:eastAsia="宋体" w:hint="eastAsia"/>
        </w:rPr>
        <w:t>，从侦察的角度来看，交叉干扰项的存在将严重影响跳频频率集的估计，虽然</w:t>
      </w:r>
      <w:r>
        <w:rPr>
          <w:rFonts w:eastAsia="宋体" w:hint="eastAsia"/>
        </w:rPr>
        <w:t xml:space="preserve"> WVD</w:t>
      </w:r>
      <w:r>
        <w:rPr>
          <w:rFonts w:eastAsia="宋体"/>
        </w:rPr>
        <w:t xml:space="preserve"> </w:t>
      </w:r>
      <w:r>
        <w:rPr>
          <w:rFonts w:eastAsia="宋体" w:hint="eastAsia"/>
        </w:rPr>
        <w:t>的一些改进方法，如</w:t>
      </w:r>
      <w:r>
        <w:rPr>
          <w:rFonts w:eastAsia="宋体" w:hint="eastAsia"/>
        </w:rPr>
        <w:t>PWVD</w:t>
      </w:r>
      <w:r>
        <w:rPr>
          <w:rFonts w:eastAsia="宋体" w:hint="eastAsia"/>
        </w:rPr>
        <w:t>、</w:t>
      </w:r>
      <w:r>
        <w:rPr>
          <w:rFonts w:eastAsia="宋体" w:hint="eastAsia"/>
        </w:rPr>
        <w:t>SPWVD</w:t>
      </w:r>
      <w:r>
        <w:rPr>
          <w:rFonts w:eastAsia="宋体"/>
        </w:rPr>
        <w:t xml:space="preserve"> </w:t>
      </w:r>
      <w:r>
        <w:rPr>
          <w:rFonts w:eastAsia="宋体" w:hint="eastAsia"/>
        </w:rPr>
        <w:t>等，能够在一定程度上减弱交叉干扰项的影响，但这些方法需要在时域或时域和频域上添加平滑窗，在盲估计这一限制条件下，由于缺少对待分析信号的先验知识，很难选择合适的平滑窗来减弱交叉干扰项带来的影响。对于短时傅里叶变换等线性时频分析方法，</w:t>
      </w:r>
      <w:r>
        <w:rPr>
          <w:rFonts w:eastAsia="宋体" w:hint="eastAsia"/>
        </w:rPr>
        <w:lastRenderedPageBreak/>
        <w:t>在多信号存在时不会出现交叉干扰项，且运算量一般要低于二次型时频分析方法，但线性时频分析的时频聚焦性要低于二次型时频分析方法。综合考虑，选用短时傅里叶变换作为时频分析的方法。</w:t>
      </w:r>
    </w:p>
    <w:p w:rsidR="00B138F6" w:rsidRDefault="00B138F6"/>
    <w:p w:rsidR="00DB6084" w:rsidRDefault="00DB6084"/>
    <w:p w:rsidR="00DB6084" w:rsidRDefault="00DB6084">
      <w:r>
        <w:rPr>
          <w:rFonts w:hint="eastAsia"/>
        </w:rPr>
        <w:t>2</w:t>
      </w:r>
      <w:r>
        <w:t xml:space="preserve">.5 </w:t>
      </w:r>
      <w:r>
        <w:rPr>
          <w:rFonts w:hint="eastAsia"/>
        </w:rPr>
        <w:t>采样率的选择</w:t>
      </w:r>
    </w:p>
    <w:p w:rsidR="007468AF" w:rsidRDefault="007468AF"/>
    <w:p w:rsidR="007468AF" w:rsidRDefault="007468AF" w:rsidP="007468AF">
      <w:pPr>
        <w:pStyle w:val="a7"/>
        <w:spacing w:line="360" w:lineRule="auto"/>
        <w:ind w:firstLineChars="200" w:firstLine="480"/>
        <w:rPr>
          <w:rFonts w:eastAsia="宋体"/>
        </w:rPr>
      </w:pPr>
      <w:r>
        <w:rPr>
          <w:rFonts w:eastAsia="宋体" w:hint="eastAsia"/>
        </w:rPr>
        <w:t>对于</w:t>
      </w:r>
      <w:r>
        <w:rPr>
          <w:rFonts w:eastAsia="宋体" w:hint="eastAsia"/>
        </w:rPr>
        <w:t xml:space="preserve"> Link 16 </w:t>
      </w:r>
      <w:r>
        <w:rPr>
          <w:rFonts w:eastAsia="宋体" w:hint="eastAsia"/>
        </w:rPr>
        <w:t>跳频频点的频率，若依据</w:t>
      </w:r>
      <w:r>
        <w:rPr>
          <w:rFonts w:eastAsia="宋体" w:hint="eastAsia"/>
        </w:rPr>
        <w:t xml:space="preserve"> Nyquist </w:t>
      </w:r>
      <w:r>
        <w:rPr>
          <w:rFonts w:eastAsia="宋体" w:hint="eastAsia"/>
        </w:rPr>
        <w:t>采样定理，则所需的频率至少约为</w:t>
      </w:r>
      <w:r>
        <w:rPr>
          <w:rFonts w:eastAsia="宋体" w:hint="eastAsia"/>
        </w:rPr>
        <w:t xml:space="preserve"> 2.4</w:t>
      </w:r>
      <w:r>
        <w:rPr>
          <w:rFonts w:eastAsia="宋体"/>
        </w:rPr>
        <w:t>3</w:t>
      </w:r>
      <w:r>
        <w:rPr>
          <w:rFonts w:eastAsia="宋体" w:hint="eastAsia"/>
        </w:rPr>
        <w:t xml:space="preserve"> GHz</w:t>
      </w:r>
      <w:r>
        <w:rPr>
          <w:rFonts w:eastAsia="宋体" w:hint="eastAsia"/>
        </w:rPr>
        <w:t>，这将带来信息的冗余并增大后续处理的压力，一种最简单的方法是不采用</w:t>
      </w:r>
      <w:r>
        <w:rPr>
          <w:rFonts w:eastAsia="宋体" w:hint="eastAsia"/>
        </w:rPr>
        <w:t xml:space="preserve"> Nyquist </w:t>
      </w:r>
      <w:r>
        <w:rPr>
          <w:rFonts w:eastAsia="宋体" w:hint="eastAsia"/>
        </w:rPr>
        <w:t>采样，选择带通采样，根据采样过程频谱搬移的特点，只需要选择合适的采样率使得能够完整保留基带的频谱信息即可。</w:t>
      </w:r>
    </w:p>
    <w:p w:rsidR="007468AF" w:rsidRDefault="007468AF" w:rsidP="007468AF">
      <w:pPr>
        <w:pStyle w:val="a7"/>
        <w:spacing w:line="360" w:lineRule="auto"/>
        <w:ind w:firstLineChars="200" w:firstLine="480"/>
        <w:rPr>
          <w:rFonts w:eastAsia="宋体"/>
        </w:rPr>
      </w:pPr>
      <w:r>
        <w:rPr>
          <w:rFonts w:eastAsia="宋体" w:hint="eastAsia"/>
        </w:rPr>
        <w:t>假设上变频后信号的中心频率为</w:t>
      </w:r>
      <w:r w:rsidRPr="00986581">
        <w:rPr>
          <w:rFonts w:eastAsia="宋体"/>
          <w:position w:val="-10"/>
        </w:rPr>
        <w:object w:dxaOrig="240" w:dyaOrig="320">
          <v:shape id="_x0000_i1028" type="#_x0000_t75" style="width:11.85pt;height:15.95pt" o:ole="">
            <v:imagedata r:id="rId20" o:title=""/>
          </v:shape>
          <o:OLEObject Type="Embed" ProgID="Equation.DSMT4" ShapeID="_x0000_i1028" DrawAspect="Content" ObjectID="_1740227861" r:id="rId21"/>
        </w:object>
      </w:r>
      <w:r>
        <w:rPr>
          <w:rFonts w:eastAsia="宋体" w:hint="eastAsia"/>
        </w:rPr>
        <w:t>，</w:t>
      </w:r>
      <w:r>
        <w:rPr>
          <w:rFonts w:eastAsia="宋体"/>
        </w:rPr>
        <w:t>采样率为</w:t>
      </w:r>
      <w:r w:rsidRPr="00986581">
        <w:rPr>
          <w:rFonts w:eastAsia="宋体"/>
          <w:position w:val="-12"/>
        </w:rPr>
        <w:object w:dxaOrig="260" w:dyaOrig="360">
          <v:shape id="_x0000_i1029" type="#_x0000_t75" style="width:13.2pt;height:18.25pt" o:ole="">
            <v:imagedata r:id="rId22" o:title=""/>
          </v:shape>
          <o:OLEObject Type="Embed" ProgID="Equation.DSMT4" ShapeID="_x0000_i1029" DrawAspect="Content" ObjectID="_1740227862" r:id="rId23"/>
        </w:object>
      </w:r>
      <w:r>
        <w:rPr>
          <w:rFonts w:eastAsia="宋体" w:hint="eastAsia"/>
        </w:rPr>
        <w:t>，</w:t>
      </w:r>
      <w:r>
        <w:rPr>
          <w:rFonts w:eastAsia="宋体"/>
        </w:rPr>
        <w:t>则以采样率</w:t>
      </w:r>
      <w:r w:rsidRPr="00986581">
        <w:rPr>
          <w:rFonts w:eastAsia="宋体"/>
          <w:position w:val="-12"/>
        </w:rPr>
        <w:object w:dxaOrig="260" w:dyaOrig="360">
          <v:shape id="_x0000_i1030" type="#_x0000_t75" style="width:13.2pt;height:18.25pt" o:ole="">
            <v:imagedata r:id="rId22" o:title=""/>
          </v:shape>
          <o:OLEObject Type="Embed" ProgID="Equation.DSMT4" ShapeID="_x0000_i1030" DrawAspect="Content" ObjectID="_1740227863" r:id="rId24"/>
        </w:object>
      </w:r>
      <w:r>
        <w:rPr>
          <w:rFonts w:eastAsia="宋体"/>
        </w:rPr>
        <w:t>进行采样后</w:t>
      </w:r>
      <w:r>
        <w:rPr>
          <w:rFonts w:eastAsia="宋体" w:hint="eastAsia"/>
        </w:rPr>
        <w:t>，</w:t>
      </w:r>
      <w:r>
        <w:rPr>
          <w:rFonts w:eastAsia="宋体"/>
        </w:rPr>
        <w:t>可能的等效的频点值为</w:t>
      </w:r>
      <w:r w:rsidRPr="009962BF">
        <w:rPr>
          <w:rFonts w:eastAsia="宋体"/>
          <w:position w:val="-12"/>
        </w:rPr>
        <w:object w:dxaOrig="1160" w:dyaOrig="360">
          <v:shape id="_x0000_i1031" type="#_x0000_t75" style="width:58.35pt;height:18.25pt" o:ole="">
            <v:imagedata r:id="rId25" o:title=""/>
          </v:shape>
          <o:OLEObject Type="Embed" ProgID="Equation.DSMT4" ShapeID="_x0000_i1031" DrawAspect="Content" ObjectID="_1740227864" r:id="rId26"/>
        </w:object>
      </w:r>
      <w:r>
        <w:rPr>
          <w:rFonts w:eastAsia="宋体" w:hint="eastAsia"/>
        </w:rPr>
        <w:t>，对于谱分析而言，以</w:t>
      </w:r>
      <w:r w:rsidRPr="00986581">
        <w:rPr>
          <w:rFonts w:eastAsia="宋体"/>
          <w:position w:val="-12"/>
        </w:rPr>
        <w:object w:dxaOrig="260" w:dyaOrig="360">
          <v:shape id="_x0000_i1032" type="#_x0000_t75" style="width:13.2pt;height:18.25pt" o:ole="">
            <v:imagedata r:id="rId22" o:title=""/>
          </v:shape>
          <o:OLEObject Type="Embed" ProgID="Equation.DSMT4" ShapeID="_x0000_i1032" DrawAspect="Content" ObjectID="_1740227865" r:id="rId27"/>
        </w:object>
      </w:r>
      <w:r>
        <w:rPr>
          <w:rFonts w:eastAsia="宋体" w:hint="eastAsia"/>
        </w:rPr>
        <w:t>的采样率进行采样后，只有频率处于</w:t>
      </w:r>
      <w:r w:rsidRPr="009962BF">
        <w:rPr>
          <w:rFonts w:eastAsia="宋体"/>
          <w:position w:val="-24"/>
        </w:rPr>
        <w:object w:dxaOrig="660" w:dyaOrig="620">
          <v:shape id="_x0000_i1033" type="#_x0000_t75" style="width:32.8pt;height:31.45pt" o:ole="">
            <v:imagedata r:id="rId28" o:title=""/>
          </v:shape>
          <o:OLEObject Type="Embed" ProgID="Equation.DSMT4" ShapeID="_x0000_i1033" DrawAspect="Content" ObjectID="_1740227866" r:id="rId29"/>
        </w:object>
      </w:r>
      <w:r>
        <w:rPr>
          <w:rFonts w:eastAsia="宋体" w:hint="eastAsia"/>
        </w:rPr>
        <w:t>内的频率是有意义的，考虑到实信号频谱的对称性，也可以将这一频率范围扩展至</w:t>
      </w:r>
      <w:r w:rsidRPr="009962BF">
        <w:rPr>
          <w:rFonts w:eastAsia="宋体"/>
          <w:position w:val="-24"/>
        </w:rPr>
        <w:object w:dxaOrig="980" w:dyaOrig="620">
          <v:shape id="_x0000_i1034" type="#_x0000_t75" style="width:49.65pt;height:31.45pt" o:ole="">
            <v:imagedata r:id="rId30" o:title=""/>
          </v:shape>
          <o:OLEObject Type="Embed" ProgID="Equation.DSMT4" ShapeID="_x0000_i1034" DrawAspect="Content" ObjectID="_1740227867" r:id="rId31"/>
        </w:object>
      </w:r>
      <w:r>
        <w:rPr>
          <w:rFonts w:eastAsia="宋体" w:hint="eastAsia"/>
        </w:rPr>
        <w:t>。因此，为了使得谱分析有意义，则要求</w:t>
      </w:r>
      <w:r w:rsidRPr="00986581">
        <w:rPr>
          <w:rFonts w:eastAsia="宋体"/>
          <w:position w:val="-6"/>
        </w:rPr>
        <w:object w:dxaOrig="200" w:dyaOrig="279">
          <v:shape id="_x0000_i1035" type="#_x0000_t75" style="width:10.05pt;height:14.15pt" o:ole="">
            <v:imagedata r:id="rId32" o:title=""/>
          </v:shape>
          <o:OLEObject Type="Embed" ProgID="Equation.DSMT4" ShapeID="_x0000_i1035" DrawAspect="Content" ObjectID="_1740227868" r:id="rId33"/>
        </w:object>
      </w:r>
      <w:r>
        <w:rPr>
          <w:rFonts w:eastAsia="宋体"/>
        </w:rPr>
        <w:t>为整数且使得</w:t>
      </w:r>
      <w:r w:rsidRPr="009962BF">
        <w:rPr>
          <w:rFonts w:eastAsia="宋体"/>
          <w:position w:val="-24"/>
        </w:rPr>
        <w:object w:dxaOrig="1420" w:dyaOrig="620">
          <v:shape id="_x0000_i1036" type="#_x0000_t75" style="width:71.55pt;height:31.45pt" o:ole="">
            <v:imagedata r:id="rId34" o:title=""/>
          </v:shape>
          <o:OLEObject Type="Embed" ProgID="Equation.DSMT4" ShapeID="_x0000_i1036" DrawAspect="Content" ObjectID="_1740227869" r:id="rId35"/>
        </w:object>
      </w:r>
      <w:r>
        <w:rPr>
          <w:rFonts w:eastAsia="宋体" w:hint="eastAsia"/>
        </w:rPr>
        <w:t>。带通采样能够在一定程度上降低采样率，进行降低后续处理的难度，与压缩感知等方法相比，带通采样后仍存在较大的信息冗余，但带通采样的处理方法更为简单。</w:t>
      </w:r>
    </w:p>
    <w:p w:rsidR="007468AF" w:rsidRDefault="007468AF" w:rsidP="007468AF">
      <w:pPr>
        <w:pStyle w:val="a7"/>
        <w:spacing w:line="360" w:lineRule="auto"/>
        <w:ind w:firstLineChars="200" w:firstLine="480"/>
        <w:rPr>
          <w:rFonts w:eastAsia="宋体"/>
        </w:rPr>
      </w:pPr>
      <w:r>
        <w:rPr>
          <w:rFonts w:eastAsia="宋体" w:hint="eastAsia"/>
        </w:rPr>
        <w:t>根据前面讨论的采样后等效频率和采样率的关系</w:t>
      </w:r>
      <w:r w:rsidRPr="009962BF">
        <w:rPr>
          <w:rFonts w:eastAsia="宋体"/>
          <w:position w:val="-12"/>
        </w:rPr>
        <w:object w:dxaOrig="1160" w:dyaOrig="360">
          <v:shape id="_x0000_i1037" type="#_x0000_t75" style="width:58.35pt;height:18.25pt" o:ole="">
            <v:imagedata r:id="rId25" o:title=""/>
          </v:shape>
          <o:OLEObject Type="Embed" ProgID="Equation.DSMT4" ShapeID="_x0000_i1037" DrawAspect="Content" ObjectID="_1740227870" r:id="rId36"/>
        </w:object>
      </w:r>
      <w:r>
        <w:rPr>
          <w:rFonts w:eastAsia="宋体" w:hint="eastAsia"/>
        </w:rPr>
        <w:t>可知，给定某个采样后的等效频率</w:t>
      </w:r>
      <w:r w:rsidRPr="009962BF">
        <w:rPr>
          <w:rFonts w:eastAsia="宋体"/>
          <w:position w:val="-12"/>
        </w:rPr>
        <w:object w:dxaOrig="260" w:dyaOrig="360">
          <v:shape id="_x0000_i1038" type="#_x0000_t75" style="width:13.2pt;height:18.25pt" o:ole="">
            <v:imagedata r:id="rId37" o:title=""/>
          </v:shape>
          <o:OLEObject Type="Embed" ProgID="Equation.DSMT4" ShapeID="_x0000_i1038" DrawAspect="Content" ObjectID="_1740227871" r:id="rId38"/>
        </w:object>
      </w:r>
      <w:r>
        <w:rPr>
          <w:rFonts w:eastAsia="宋体" w:hint="eastAsia"/>
        </w:rPr>
        <w:t>和采样率</w:t>
      </w:r>
      <w:r w:rsidRPr="00986581">
        <w:rPr>
          <w:rFonts w:eastAsia="宋体"/>
          <w:position w:val="-12"/>
        </w:rPr>
        <w:object w:dxaOrig="260" w:dyaOrig="360">
          <v:shape id="_x0000_i1039" type="#_x0000_t75" style="width:13.2pt;height:18.25pt" o:ole="">
            <v:imagedata r:id="rId22" o:title=""/>
          </v:shape>
          <o:OLEObject Type="Embed" ProgID="Equation.DSMT4" ShapeID="_x0000_i1039" DrawAspect="Content" ObjectID="_1740227872" r:id="rId39"/>
        </w:object>
      </w:r>
      <w:r>
        <w:rPr>
          <w:rFonts w:eastAsia="宋体" w:hint="eastAsia"/>
        </w:rPr>
        <w:t>后，无法得到唯一的原频率</w:t>
      </w:r>
      <w:r w:rsidRPr="00986581">
        <w:rPr>
          <w:rFonts w:eastAsia="宋体"/>
          <w:position w:val="-10"/>
        </w:rPr>
        <w:object w:dxaOrig="240" w:dyaOrig="320">
          <v:shape id="_x0000_i1040" type="#_x0000_t75" style="width:11.85pt;height:15.95pt" o:ole="">
            <v:imagedata r:id="rId20" o:title=""/>
          </v:shape>
          <o:OLEObject Type="Embed" ProgID="Equation.DSMT4" ShapeID="_x0000_i1040" DrawAspect="Content" ObjectID="_1740227873" r:id="rId40"/>
        </w:object>
      </w:r>
      <w:r>
        <w:rPr>
          <w:rFonts w:eastAsia="宋体" w:hint="eastAsia"/>
        </w:rPr>
        <w:t>，</w:t>
      </w:r>
      <w:r>
        <w:rPr>
          <w:rFonts w:hint="eastAsia"/>
        </w:rPr>
        <w:t>对于不同的</w:t>
      </w:r>
      <w:r w:rsidRPr="00986581">
        <w:rPr>
          <w:rFonts w:eastAsia="宋体"/>
          <w:position w:val="-10"/>
        </w:rPr>
        <w:object w:dxaOrig="240" w:dyaOrig="320">
          <v:shape id="_x0000_i1041" type="#_x0000_t75" style="width:11.85pt;height:15.95pt" o:ole="">
            <v:imagedata r:id="rId20" o:title=""/>
          </v:shape>
          <o:OLEObject Type="Embed" ProgID="Equation.DSMT4" ShapeID="_x0000_i1041" DrawAspect="Content" ObjectID="_1740227874" r:id="rId41"/>
        </w:object>
      </w:r>
      <w:r>
        <w:rPr>
          <w:rFonts w:eastAsia="宋体" w:hint="eastAsia"/>
        </w:rPr>
        <w:t>，给定相同的采样率</w:t>
      </w:r>
      <w:r w:rsidRPr="00986581">
        <w:rPr>
          <w:rFonts w:eastAsia="宋体"/>
          <w:position w:val="-12"/>
        </w:rPr>
        <w:object w:dxaOrig="260" w:dyaOrig="360">
          <v:shape id="_x0000_i1042" type="#_x0000_t75" style="width:13.2pt;height:18.25pt" o:ole="">
            <v:imagedata r:id="rId22" o:title=""/>
          </v:shape>
          <o:OLEObject Type="Embed" ProgID="Equation.DSMT4" ShapeID="_x0000_i1042" DrawAspect="Content" ObjectID="_1740227875" r:id="rId42"/>
        </w:object>
      </w:r>
      <w:r>
        <w:rPr>
          <w:rFonts w:eastAsia="宋体" w:hint="eastAsia"/>
        </w:rPr>
        <w:t>后，可能得到相同的</w:t>
      </w:r>
      <w:r w:rsidRPr="00542CD1">
        <w:rPr>
          <w:position w:val="-12"/>
        </w:rPr>
        <w:object w:dxaOrig="260" w:dyaOrig="360">
          <v:shape id="_x0000_i1043" type="#_x0000_t75" style="width:13.2pt;height:18.25pt" o:ole="">
            <v:imagedata r:id="rId43" o:title=""/>
          </v:shape>
          <o:OLEObject Type="Embed" ProgID="Equation.DSMT4" ShapeID="_x0000_i1043" DrawAspect="Content" ObjectID="_1740227876" r:id="rId44"/>
        </w:object>
      </w:r>
      <w:r>
        <w:rPr>
          <w:rFonts w:hint="eastAsia"/>
        </w:rPr>
        <w:t>，且满足</w:t>
      </w:r>
      <w:r w:rsidRPr="009962BF">
        <w:rPr>
          <w:rFonts w:eastAsia="宋体"/>
          <w:position w:val="-24"/>
        </w:rPr>
        <w:object w:dxaOrig="1420" w:dyaOrig="620">
          <v:shape id="_x0000_i1044" type="#_x0000_t75" style="width:71.55pt;height:31.45pt" o:ole="">
            <v:imagedata r:id="rId34" o:title=""/>
          </v:shape>
          <o:OLEObject Type="Embed" ProgID="Equation.DSMT4" ShapeID="_x0000_i1044" DrawAspect="Content" ObjectID="_1740227877" r:id="rId45"/>
        </w:object>
      </w:r>
      <w:r>
        <w:rPr>
          <w:rFonts w:hint="eastAsia"/>
        </w:rPr>
        <w:t>。若将</w:t>
      </w:r>
      <w:r w:rsidRPr="00986581">
        <w:rPr>
          <w:rFonts w:eastAsia="宋体"/>
          <w:position w:val="-10"/>
        </w:rPr>
        <w:object w:dxaOrig="240" w:dyaOrig="320">
          <v:shape id="_x0000_i1045" type="#_x0000_t75" style="width:11.85pt;height:15.95pt" o:ole="">
            <v:imagedata r:id="rId20" o:title=""/>
          </v:shape>
          <o:OLEObject Type="Embed" ProgID="Equation.DSMT4" ShapeID="_x0000_i1045" DrawAspect="Content" ObjectID="_1740227878" r:id="rId46"/>
        </w:object>
      </w:r>
      <w:r>
        <w:rPr>
          <w:rFonts w:eastAsia="宋体" w:hint="eastAsia"/>
        </w:rPr>
        <w:t>限制在某个频带范围内，对于给定的采样率</w:t>
      </w:r>
      <w:r w:rsidRPr="00986581">
        <w:rPr>
          <w:rFonts w:eastAsia="宋体"/>
          <w:position w:val="-12"/>
        </w:rPr>
        <w:object w:dxaOrig="260" w:dyaOrig="360">
          <v:shape id="_x0000_i1046" type="#_x0000_t75" style="width:13.2pt;height:18.25pt" o:ole="">
            <v:imagedata r:id="rId22" o:title=""/>
          </v:shape>
          <o:OLEObject Type="Embed" ProgID="Equation.DSMT4" ShapeID="_x0000_i1046" DrawAspect="Content" ObjectID="_1740227879" r:id="rId47"/>
        </w:object>
      </w:r>
      <w:r>
        <w:rPr>
          <w:rFonts w:eastAsia="宋体" w:hint="eastAsia"/>
        </w:rPr>
        <w:t>和等效频率</w:t>
      </w:r>
      <w:r w:rsidRPr="00542CD1">
        <w:rPr>
          <w:position w:val="-12"/>
        </w:rPr>
        <w:object w:dxaOrig="260" w:dyaOrig="360">
          <v:shape id="_x0000_i1047" type="#_x0000_t75" style="width:13.2pt;height:18.25pt" o:ole="">
            <v:imagedata r:id="rId43" o:title=""/>
          </v:shape>
          <o:OLEObject Type="Embed" ProgID="Equation.DSMT4" ShapeID="_x0000_i1047" DrawAspect="Content" ObjectID="_1740227880" r:id="rId48"/>
        </w:object>
      </w:r>
      <w:r>
        <w:rPr>
          <w:rFonts w:hint="eastAsia"/>
        </w:rPr>
        <w:t>，</w:t>
      </w:r>
      <w:r w:rsidRPr="00A029A7">
        <w:rPr>
          <w:position w:val="-6"/>
        </w:rPr>
        <w:object w:dxaOrig="200" w:dyaOrig="279">
          <v:shape id="_x0000_i1048" type="#_x0000_t75" style="width:10.05pt;height:14.15pt" o:ole="">
            <v:imagedata r:id="rId49" o:title=""/>
          </v:shape>
          <o:OLEObject Type="Embed" ProgID="Equation.DSMT4" ShapeID="_x0000_i1048" DrawAspect="Content" ObjectID="_1740227881" r:id="rId50"/>
        </w:object>
      </w:r>
      <w:r>
        <w:rPr>
          <w:rFonts w:hint="eastAsia"/>
        </w:rPr>
        <w:t>值的选取将是确定的，此时</w:t>
      </w:r>
      <w:r w:rsidRPr="009962BF">
        <w:rPr>
          <w:rFonts w:eastAsia="宋体"/>
          <w:position w:val="-12"/>
        </w:rPr>
        <w:object w:dxaOrig="260" w:dyaOrig="360">
          <v:shape id="_x0000_i1049" type="#_x0000_t75" style="width:13.2pt;height:18.25pt" o:ole="">
            <v:imagedata r:id="rId37" o:title=""/>
          </v:shape>
          <o:OLEObject Type="Embed" ProgID="Equation.DSMT4" ShapeID="_x0000_i1049" DrawAspect="Content" ObjectID="_1740227882" r:id="rId51"/>
        </w:object>
      </w:r>
      <w:r>
        <w:rPr>
          <w:rFonts w:eastAsia="宋体" w:hint="eastAsia"/>
        </w:rPr>
        <w:t>和</w:t>
      </w:r>
      <w:r w:rsidRPr="00986581">
        <w:rPr>
          <w:rFonts w:eastAsia="宋体"/>
          <w:position w:val="-10"/>
        </w:rPr>
        <w:object w:dxaOrig="240" w:dyaOrig="320">
          <v:shape id="_x0000_i1050" type="#_x0000_t75" style="width:11.85pt;height:15.95pt" o:ole="">
            <v:imagedata r:id="rId20" o:title=""/>
          </v:shape>
          <o:OLEObject Type="Embed" ProgID="Equation.DSMT4" ShapeID="_x0000_i1050" DrawAspect="Content" ObjectID="_1740227883" r:id="rId52"/>
        </w:object>
      </w:r>
      <w:r>
        <w:rPr>
          <w:rFonts w:eastAsia="宋体" w:hint="eastAsia"/>
        </w:rPr>
        <w:t>存在一一对应关系。对于</w:t>
      </w:r>
      <w:r>
        <w:rPr>
          <w:rFonts w:eastAsia="宋体" w:hint="eastAsia"/>
        </w:rPr>
        <w:t xml:space="preserve"> Link</w:t>
      </w:r>
      <w:r>
        <w:rPr>
          <w:rFonts w:eastAsia="宋体"/>
        </w:rPr>
        <w:t xml:space="preserve"> 16 </w:t>
      </w:r>
      <w:r>
        <w:rPr>
          <w:rFonts w:eastAsia="宋体" w:hint="eastAsia"/>
        </w:rPr>
        <w:t>的跳频频点，其频率范围是受限的，对于单一频点，显然满足上述条件。</w:t>
      </w:r>
    </w:p>
    <w:p w:rsidR="007468AF" w:rsidRDefault="007468AF" w:rsidP="007468AF">
      <w:pPr>
        <w:pStyle w:val="a7"/>
        <w:spacing w:line="360" w:lineRule="auto"/>
        <w:ind w:firstLineChars="200" w:firstLine="480"/>
        <w:rPr>
          <w:rFonts w:eastAsia="宋体"/>
        </w:rPr>
      </w:pPr>
      <w:r>
        <w:rPr>
          <w:rFonts w:eastAsia="宋体" w:hint="eastAsia"/>
        </w:rPr>
        <w:t>Link</w:t>
      </w:r>
      <w:r>
        <w:rPr>
          <w:rFonts w:eastAsia="宋体"/>
        </w:rPr>
        <w:t xml:space="preserve"> 16 </w:t>
      </w:r>
      <w:r>
        <w:rPr>
          <w:rFonts w:eastAsia="宋体" w:hint="eastAsia"/>
        </w:rPr>
        <w:t>的跳频频点共计</w:t>
      </w:r>
      <w:r>
        <w:rPr>
          <w:rFonts w:eastAsia="宋体" w:hint="eastAsia"/>
        </w:rPr>
        <w:t xml:space="preserve"> </w:t>
      </w:r>
      <w:r>
        <w:rPr>
          <w:rFonts w:eastAsia="宋体"/>
        </w:rPr>
        <w:t xml:space="preserve">51 </w:t>
      </w:r>
      <w:r>
        <w:rPr>
          <w:rFonts w:eastAsia="宋体" w:hint="eastAsia"/>
        </w:rPr>
        <w:t>个，其频率各不相同，若以不限制</w:t>
      </w:r>
      <w:r>
        <w:rPr>
          <w:rFonts w:eastAsia="宋体"/>
        </w:rPr>
        <w:t>采样率</w:t>
      </w:r>
      <w:r w:rsidRPr="00986581">
        <w:rPr>
          <w:rFonts w:eastAsia="宋体"/>
          <w:position w:val="-12"/>
        </w:rPr>
        <w:object w:dxaOrig="260" w:dyaOrig="360">
          <v:shape id="_x0000_i1051" type="#_x0000_t75" style="width:13.2pt;height:18.25pt" o:ole="">
            <v:imagedata r:id="rId22" o:title=""/>
          </v:shape>
          <o:OLEObject Type="Embed" ProgID="Equation.DSMT4" ShapeID="_x0000_i1051" DrawAspect="Content" ObjectID="_1740227884" r:id="rId53"/>
        </w:object>
      </w:r>
      <w:r>
        <w:rPr>
          <w:rFonts w:eastAsia="宋体" w:hint="eastAsia"/>
        </w:rPr>
        <w:t>进</w:t>
      </w:r>
      <w:r>
        <w:rPr>
          <w:rFonts w:eastAsia="宋体" w:hint="eastAsia"/>
        </w:rPr>
        <w:lastRenderedPageBreak/>
        <w:t>行</w:t>
      </w:r>
      <w:r>
        <w:rPr>
          <w:rFonts w:eastAsia="宋体"/>
        </w:rPr>
        <w:t>采样</w:t>
      </w:r>
      <w:r>
        <w:rPr>
          <w:rFonts w:eastAsia="宋体" w:hint="eastAsia"/>
        </w:rPr>
        <w:t>，对于某些采样率</w:t>
      </w:r>
      <w:r w:rsidRPr="00986581">
        <w:rPr>
          <w:rFonts w:eastAsia="宋体"/>
          <w:position w:val="-12"/>
        </w:rPr>
        <w:object w:dxaOrig="260" w:dyaOrig="360">
          <v:shape id="_x0000_i1052" type="#_x0000_t75" style="width:13.2pt;height:18.25pt" o:ole="">
            <v:imagedata r:id="rId22" o:title=""/>
          </v:shape>
          <o:OLEObject Type="Embed" ProgID="Equation.DSMT4" ShapeID="_x0000_i1052" DrawAspect="Content" ObjectID="_1740227885" r:id="rId54"/>
        </w:object>
      </w:r>
      <w:r>
        <w:rPr>
          <w:rFonts w:eastAsia="宋体" w:hint="eastAsia"/>
        </w:rPr>
        <w:t>，采样</w:t>
      </w:r>
      <w:r>
        <w:rPr>
          <w:rFonts w:eastAsia="宋体"/>
        </w:rPr>
        <w:t>后的多个</w:t>
      </w:r>
      <w:r>
        <w:rPr>
          <w:rFonts w:eastAsia="宋体" w:hint="eastAsia"/>
        </w:rPr>
        <w:t>不同的频点可能具有相同</w:t>
      </w:r>
      <w:r>
        <w:rPr>
          <w:rFonts w:eastAsia="宋体"/>
        </w:rPr>
        <w:t>的</w:t>
      </w:r>
      <w:r w:rsidRPr="009962BF">
        <w:rPr>
          <w:rFonts w:eastAsia="宋体"/>
          <w:position w:val="-12"/>
        </w:rPr>
        <w:object w:dxaOrig="260" w:dyaOrig="360">
          <v:shape id="_x0000_i1053" type="#_x0000_t75" style="width:13.2pt;height:18.25pt" o:ole="">
            <v:imagedata r:id="rId55" o:title=""/>
          </v:shape>
          <o:OLEObject Type="Embed" ProgID="Equation.DSMT4" ShapeID="_x0000_i1053" DrawAspect="Content" ObjectID="_1740227886" r:id="rId56"/>
        </w:object>
      </w:r>
      <w:r>
        <w:rPr>
          <w:rFonts w:eastAsia="宋体" w:hint="eastAsia"/>
        </w:rPr>
        <w:t>，</w:t>
      </w:r>
      <w:r>
        <w:rPr>
          <w:rFonts w:eastAsia="宋体"/>
        </w:rPr>
        <w:t>此时无法区分采样前不重叠的频率</w:t>
      </w:r>
      <w:r>
        <w:rPr>
          <w:rFonts w:eastAsia="宋体" w:hint="eastAsia"/>
        </w:rPr>
        <w:t>，</w:t>
      </w:r>
      <w:r>
        <w:rPr>
          <w:rFonts w:eastAsia="宋体"/>
        </w:rPr>
        <w:t>为了能够区分多个信号</w:t>
      </w:r>
      <w:r>
        <w:rPr>
          <w:rFonts w:eastAsia="宋体" w:hint="eastAsia"/>
        </w:rPr>
        <w:t>，</w:t>
      </w:r>
      <w:r>
        <w:rPr>
          <w:rFonts w:eastAsia="宋体"/>
        </w:rPr>
        <w:t>要求在同一采样率</w:t>
      </w:r>
      <w:r w:rsidRPr="00986581">
        <w:rPr>
          <w:rFonts w:eastAsia="宋体"/>
          <w:position w:val="-12"/>
        </w:rPr>
        <w:object w:dxaOrig="260" w:dyaOrig="360">
          <v:shape id="_x0000_i1054" type="#_x0000_t75" style="width:13.2pt;height:18.25pt" o:ole="">
            <v:imagedata r:id="rId22" o:title=""/>
          </v:shape>
          <o:OLEObject Type="Embed" ProgID="Equation.DSMT4" ShapeID="_x0000_i1054" DrawAspect="Content" ObjectID="_1740227887" r:id="rId57"/>
        </w:object>
      </w:r>
      <w:r>
        <w:rPr>
          <w:rFonts w:eastAsia="宋体"/>
        </w:rPr>
        <w:t>下</w:t>
      </w:r>
      <w:r>
        <w:rPr>
          <w:rFonts w:eastAsia="宋体" w:hint="eastAsia"/>
        </w:rPr>
        <w:t>，</w:t>
      </w:r>
      <w:r>
        <w:rPr>
          <w:rFonts w:eastAsia="宋体"/>
        </w:rPr>
        <w:t>每一个</w:t>
      </w:r>
      <w:r>
        <w:rPr>
          <w:rFonts w:eastAsia="宋体" w:hint="eastAsia"/>
        </w:rPr>
        <w:t>采样后等效</w:t>
      </w:r>
      <w:r>
        <w:rPr>
          <w:rFonts w:eastAsia="宋体"/>
        </w:rPr>
        <w:t>的</w:t>
      </w:r>
      <w:r w:rsidRPr="007D349F">
        <w:rPr>
          <w:rFonts w:eastAsia="宋体"/>
          <w:position w:val="-12"/>
        </w:rPr>
        <w:object w:dxaOrig="260" w:dyaOrig="360">
          <v:shape id="_x0000_i1055" type="#_x0000_t75" style="width:13.2pt;height:18.25pt" o:ole="">
            <v:imagedata r:id="rId58" o:title=""/>
          </v:shape>
          <o:OLEObject Type="Embed" ProgID="Equation.DSMT4" ShapeID="_x0000_i1055" DrawAspect="Content" ObjectID="_1740227888" r:id="rId59"/>
        </w:object>
      </w:r>
      <w:r>
        <w:rPr>
          <w:rFonts w:eastAsia="宋体"/>
        </w:rPr>
        <w:t>各不相同</w:t>
      </w:r>
      <w:r>
        <w:rPr>
          <w:rFonts w:eastAsia="宋体" w:hint="eastAsia"/>
        </w:rPr>
        <w:t>，</w:t>
      </w:r>
      <w:r>
        <w:rPr>
          <w:rFonts w:eastAsia="宋体"/>
        </w:rPr>
        <w:t>即满足</w:t>
      </w:r>
      <w:r>
        <w:rPr>
          <w:rFonts w:eastAsia="宋体" w:hint="eastAsia"/>
        </w:rPr>
        <w:t>：</w:t>
      </w:r>
    </w:p>
    <w:p w:rsidR="007468AF" w:rsidRDefault="007468AF" w:rsidP="007468AF">
      <w:pPr>
        <w:pStyle w:val="a7"/>
        <w:spacing w:line="360" w:lineRule="auto"/>
        <w:ind w:firstLineChars="200" w:firstLine="480"/>
        <w:jc w:val="center"/>
        <w:rPr>
          <w:rFonts w:eastAsia="宋体"/>
        </w:rPr>
      </w:pPr>
      <w:r>
        <w:rPr>
          <w:rFonts w:eastAsia="宋体" w:hint="eastAsia"/>
        </w:rPr>
        <w:t xml:space="preserve">                      </w:t>
      </w:r>
      <w:r w:rsidRPr="009962BF">
        <w:rPr>
          <w:rFonts w:eastAsia="宋体"/>
          <w:position w:val="-14"/>
        </w:rPr>
        <w:object w:dxaOrig="1359" w:dyaOrig="380">
          <v:shape id="_x0000_i1056" type="#_x0000_t75" style="width:67.9pt;height:19.15pt" o:ole="">
            <v:imagedata r:id="rId60" o:title=""/>
          </v:shape>
          <o:OLEObject Type="Embed" ProgID="Equation.DSMT4" ShapeID="_x0000_i1056" DrawAspect="Content" ObjectID="_1740227889" r:id="rId61"/>
        </w:object>
      </w:r>
      <w:r>
        <w:rPr>
          <w:rFonts w:eastAsia="宋体" w:hint="eastAsia"/>
        </w:rPr>
        <w:t xml:space="preserve">                          (*)</w:t>
      </w:r>
    </w:p>
    <w:p w:rsidR="007468AF" w:rsidRDefault="007468AF" w:rsidP="007468AF">
      <w:pPr>
        <w:pStyle w:val="a7"/>
        <w:spacing w:line="360" w:lineRule="auto"/>
        <w:ind w:firstLineChars="200" w:firstLine="480"/>
        <w:rPr>
          <w:rFonts w:eastAsia="宋体"/>
        </w:rPr>
      </w:pPr>
      <w:r w:rsidRPr="009962BF">
        <w:rPr>
          <w:rFonts w:eastAsia="宋体"/>
          <w:position w:val="-12"/>
        </w:rPr>
        <w:object w:dxaOrig="240" w:dyaOrig="360">
          <v:shape id="_x0000_i1057" type="#_x0000_t75" style="width:11.85pt;height:18.25pt" o:ole="">
            <v:imagedata r:id="rId62" o:title=""/>
          </v:shape>
          <o:OLEObject Type="Embed" ProgID="Equation.DSMT4" ShapeID="_x0000_i1057" DrawAspect="Content" ObjectID="_1740227890" r:id="rId63"/>
        </w:object>
      </w:r>
      <w:r>
        <w:rPr>
          <w:rFonts w:eastAsia="宋体"/>
        </w:rPr>
        <w:t>表示采样前信号的频率</w:t>
      </w:r>
      <w:r>
        <w:rPr>
          <w:rFonts w:eastAsia="宋体" w:hint="eastAsia"/>
        </w:rPr>
        <w:t>，</w:t>
      </w:r>
      <w:r w:rsidRPr="009962BF">
        <w:rPr>
          <w:rFonts w:eastAsia="宋体"/>
          <w:position w:val="-14"/>
        </w:rPr>
        <w:object w:dxaOrig="340" w:dyaOrig="380">
          <v:shape id="_x0000_i1058" type="#_x0000_t75" style="width:16.85pt;height:19.15pt" o:ole="">
            <v:imagedata r:id="rId64" o:title=""/>
          </v:shape>
          <o:OLEObject Type="Embed" ProgID="Equation.DSMT4" ShapeID="_x0000_i1058" DrawAspect="Content" ObjectID="_1740227891" r:id="rId65"/>
        </w:object>
      </w:r>
      <w:r>
        <w:rPr>
          <w:rFonts w:eastAsia="宋体"/>
        </w:rPr>
        <w:t>表示采样后信号的等效频率</w:t>
      </w:r>
      <w:r>
        <w:rPr>
          <w:rFonts w:eastAsia="宋体" w:hint="eastAsia"/>
        </w:rPr>
        <w:t>，</w:t>
      </w:r>
      <w:r>
        <w:rPr>
          <w:rFonts w:eastAsia="宋体" w:hint="eastAsia"/>
        </w:rPr>
        <w:t>{</w:t>
      </w:r>
      <w:r w:rsidRPr="009962BF">
        <w:rPr>
          <w:rFonts w:eastAsia="宋体"/>
          <w:position w:val="-12"/>
        </w:rPr>
        <w:object w:dxaOrig="240" w:dyaOrig="360">
          <v:shape id="_x0000_i1059" type="#_x0000_t75" style="width:11.85pt;height:18.25pt" o:ole="">
            <v:imagedata r:id="rId62" o:title=""/>
          </v:shape>
          <o:OLEObject Type="Embed" ProgID="Equation.DSMT4" ShapeID="_x0000_i1059" DrawAspect="Content" ObjectID="_1740227892" r:id="rId66"/>
        </w:object>
      </w:r>
      <w:r>
        <w:rPr>
          <w:rFonts w:eastAsia="宋体" w:hint="eastAsia"/>
        </w:rPr>
        <w:t>}</w:t>
      </w:r>
      <w:r>
        <w:rPr>
          <w:rFonts w:eastAsia="宋体" w:hint="eastAsia"/>
        </w:rPr>
        <w:t>、</w:t>
      </w:r>
      <w:r>
        <w:rPr>
          <w:rFonts w:eastAsia="宋体" w:hint="eastAsia"/>
        </w:rPr>
        <w:t>{</w:t>
      </w:r>
      <w:r w:rsidRPr="009962BF">
        <w:rPr>
          <w:rFonts w:eastAsia="宋体"/>
          <w:position w:val="-14"/>
        </w:rPr>
        <w:object w:dxaOrig="340" w:dyaOrig="380">
          <v:shape id="_x0000_i1060" type="#_x0000_t75" style="width:16.85pt;height:19.15pt" o:ole="">
            <v:imagedata r:id="rId64" o:title=""/>
          </v:shape>
          <o:OLEObject Type="Embed" ProgID="Equation.DSMT4" ShapeID="_x0000_i1060" DrawAspect="Content" ObjectID="_1740227893" r:id="rId67"/>
        </w:object>
      </w:r>
      <w:r>
        <w:rPr>
          <w:rFonts w:eastAsia="宋体" w:hint="eastAsia"/>
        </w:rPr>
        <w:t>}</w:t>
      </w:r>
      <w:r>
        <w:rPr>
          <w:rFonts w:eastAsia="宋体" w:hint="eastAsia"/>
        </w:rPr>
        <w:t>分别表示多信号频率、采样后等效频率组成的集合，</w:t>
      </w:r>
      <w:r w:rsidRPr="007A12DE">
        <w:rPr>
          <w:rFonts w:eastAsia="宋体"/>
          <w:position w:val="-10"/>
        </w:rPr>
        <w:object w:dxaOrig="1280" w:dyaOrig="320">
          <v:shape id="_x0000_i1061" type="#_x0000_t75" style="width:63.8pt;height:15.95pt" o:ole="">
            <v:imagedata r:id="rId68" o:title=""/>
          </v:shape>
          <o:OLEObject Type="Embed" ProgID="Equation.DSMT4" ShapeID="_x0000_i1061" DrawAspect="Content" ObjectID="_1740227894" r:id="rId69"/>
        </w:object>
      </w:r>
      <w:r>
        <w:rPr>
          <w:rFonts w:eastAsia="宋体" w:hint="eastAsia"/>
        </w:rPr>
        <w:t>。</w:t>
      </w:r>
      <w:r w:rsidRPr="005208C5">
        <w:rPr>
          <w:rFonts w:eastAsia="宋体"/>
          <w:position w:val="-10"/>
        </w:rPr>
        <w:object w:dxaOrig="340" w:dyaOrig="320">
          <v:shape id="_x0000_i1062" type="#_x0000_t75" style="width:16.85pt;height:15.95pt" o:ole="">
            <v:imagedata r:id="rId70" o:title=""/>
          </v:shape>
          <o:OLEObject Type="Embed" ProgID="Equation.DSMT4" ShapeID="_x0000_i1062" DrawAspect="Content" ObjectID="_1740227895" r:id="rId71"/>
        </w:object>
      </w:r>
      <w:r>
        <w:rPr>
          <w:rFonts w:eastAsia="宋体"/>
        </w:rPr>
        <w:t>表示集合的基数</w:t>
      </w:r>
      <w:r>
        <w:rPr>
          <w:rFonts w:eastAsia="宋体" w:hint="eastAsia"/>
        </w:rPr>
        <w:t>。使得</w:t>
      </w:r>
      <w:r>
        <w:rPr>
          <w:rFonts w:eastAsia="宋体" w:hint="eastAsia"/>
        </w:rPr>
        <w:t xml:space="preserve"> (*) </w:t>
      </w:r>
      <w:r>
        <w:rPr>
          <w:rFonts w:eastAsia="宋体" w:hint="eastAsia"/>
        </w:rPr>
        <w:t>式成立的</w:t>
      </w:r>
      <w:r w:rsidRPr="00986581">
        <w:rPr>
          <w:rFonts w:eastAsia="宋体"/>
          <w:position w:val="-12"/>
        </w:rPr>
        <w:object w:dxaOrig="260" w:dyaOrig="360">
          <v:shape id="_x0000_i1063" type="#_x0000_t75" style="width:13.2pt;height:18.25pt" o:ole="">
            <v:imagedata r:id="rId22" o:title=""/>
          </v:shape>
          <o:OLEObject Type="Embed" ProgID="Equation.DSMT4" ShapeID="_x0000_i1063" DrawAspect="Content" ObjectID="_1740227896" r:id="rId72"/>
        </w:object>
      </w:r>
      <w:r>
        <w:rPr>
          <w:rFonts w:eastAsia="宋体"/>
        </w:rPr>
        <w:t>不唯一</w:t>
      </w:r>
      <w:r>
        <w:rPr>
          <w:rFonts w:eastAsia="宋体" w:hint="eastAsia"/>
        </w:rPr>
        <w:t>。一般而言使得</w:t>
      </w:r>
      <w:r>
        <w:rPr>
          <w:rFonts w:eastAsia="宋体" w:hint="eastAsia"/>
        </w:rPr>
        <w:t xml:space="preserve"> (*) </w:t>
      </w:r>
      <w:r>
        <w:rPr>
          <w:rFonts w:eastAsia="宋体" w:hint="eastAsia"/>
        </w:rPr>
        <w:t>式成立的采样率</w:t>
      </w:r>
      <w:r w:rsidRPr="00986581">
        <w:rPr>
          <w:rFonts w:eastAsia="宋体"/>
          <w:position w:val="-12"/>
        </w:rPr>
        <w:object w:dxaOrig="260" w:dyaOrig="360">
          <v:shape id="_x0000_i1064" type="#_x0000_t75" style="width:13.2pt;height:18.25pt" o:ole="">
            <v:imagedata r:id="rId22" o:title=""/>
          </v:shape>
          <o:OLEObject Type="Embed" ProgID="Equation.DSMT4" ShapeID="_x0000_i1064" DrawAspect="Content" ObjectID="_1740227897" r:id="rId73"/>
        </w:object>
      </w:r>
      <w:r>
        <w:rPr>
          <w:rFonts w:eastAsia="宋体"/>
        </w:rPr>
        <w:t>小于</w:t>
      </w:r>
      <w:r>
        <w:rPr>
          <w:rFonts w:eastAsia="宋体" w:hint="eastAsia"/>
        </w:rPr>
        <w:t xml:space="preserve"> Nyquist </w:t>
      </w:r>
      <w:r>
        <w:rPr>
          <w:rFonts w:eastAsia="宋体" w:hint="eastAsia"/>
        </w:rPr>
        <w:t>采样频率。</w:t>
      </w:r>
    </w:p>
    <w:p w:rsidR="007468AF" w:rsidRDefault="007468AF" w:rsidP="007468AF">
      <w:pPr>
        <w:pStyle w:val="a7"/>
        <w:spacing w:line="360" w:lineRule="auto"/>
        <w:ind w:firstLineChars="200" w:firstLine="480"/>
        <w:rPr>
          <w:rFonts w:eastAsia="宋体"/>
        </w:rPr>
      </w:pPr>
      <w:r>
        <w:rPr>
          <w:rFonts w:eastAsia="宋体" w:hint="eastAsia"/>
        </w:rPr>
        <w:t>这样确定的采样率</w:t>
      </w:r>
      <w:r w:rsidRPr="00986581">
        <w:rPr>
          <w:rFonts w:eastAsia="宋体"/>
          <w:position w:val="-12"/>
        </w:rPr>
        <w:object w:dxaOrig="260" w:dyaOrig="360">
          <v:shape id="_x0000_i1065" type="#_x0000_t75" style="width:13.2pt;height:18.25pt" o:ole="">
            <v:imagedata r:id="rId22" o:title=""/>
          </v:shape>
          <o:OLEObject Type="Embed" ProgID="Equation.DSMT4" ShapeID="_x0000_i1065" DrawAspect="Content" ObjectID="_1740227898" r:id="rId74"/>
        </w:object>
      </w:r>
      <w:r>
        <w:rPr>
          <w:rFonts w:eastAsia="宋体" w:hint="eastAsia"/>
        </w:rPr>
        <w:t>还存在一些缺陷，比如采样前两个频率差值很大的频率，在采样后的频率差值可能变得很小，因此，需要对不同采样率</w:t>
      </w:r>
      <w:r w:rsidRPr="00986581">
        <w:rPr>
          <w:rFonts w:eastAsia="宋体"/>
          <w:position w:val="-12"/>
        </w:rPr>
        <w:object w:dxaOrig="260" w:dyaOrig="360">
          <v:shape id="_x0000_i1066" type="#_x0000_t75" style="width:13.2pt;height:18.25pt" o:ole="">
            <v:imagedata r:id="rId22" o:title=""/>
          </v:shape>
          <o:OLEObject Type="Embed" ProgID="Equation.DSMT4" ShapeID="_x0000_i1066" DrawAspect="Content" ObjectID="_1740227899" r:id="rId75"/>
        </w:object>
      </w:r>
      <w:r>
        <w:rPr>
          <w:rFonts w:eastAsia="宋体" w:hint="eastAsia"/>
        </w:rPr>
        <w:t>下获得的等效频率集合进行评价，从中选择最合适的采样率。。</w:t>
      </w:r>
    </w:p>
    <w:p w:rsidR="007468AF" w:rsidRDefault="007468AF" w:rsidP="007468AF">
      <w:pPr>
        <w:pStyle w:val="a7"/>
        <w:spacing w:line="360" w:lineRule="auto"/>
        <w:ind w:firstLineChars="200" w:firstLine="480"/>
        <w:rPr>
          <w:rFonts w:eastAsia="宋体"/>
        </w:rPr>
      </w:pPr>
      <w:r>
        <w:rPr>
          <w:rFonts w:eastAsia="宋体" w:hint="eastAsia"/>
        </w:rPr>
        <w:t>Link</w:t>
      </w:r>
      <w:r>
        <w:rPr>
          <w:rFonts w:eastAsia="宋体"/>
        </w:rPr>
        <w:t xml:space="preserve"> 16 </w:t>
      </w:r>
      <w:r>
        <w:rPr>
          <w:rFonts w:eastAsia="宋体" w:hint="eastAsia"/>
        </w:rPr>
        <w:t>的跳频频段位于</w:t>
      </w:r>
      <w:r>
        <w:rPr>
          <w:rFonts w:eastAsia="宋体" w:hint="eastAsia"/>
        </w:rPr>
        <w:t xml:space="preserve"> 960 MHz </w:t>
      </w:r>
      <w:r>
        <w:rPr>
          <w:rFonts w:eastAsia="宋体"/>
        </w:rPr>
        <w:t>–</w:t>
      </w:r>
      <w:r>
        <w:rPr>
          <w:rFonts w:eastAsia="宋体" w:hint="eastAsia"/>
        </w:rPr>
        <w:t xml:space="preserve"> 1215 MHz</w:t>
      </w:r>
      <w:r>
        <w:rPr>
          <w:rFonts w:eastAsia="宋体"/>
        </w:rPr>
        <w:t xml:space="preserve"> </w:t>
      </w:r>
      <w:r>
        <w:rPr>
          <w:rFonts w:eastAsia="宋体" w:hint="eastAsia"/>
        </w:rPr>
        <w:t>的范围内，但根据实际的频谱资源的分配情况，</w:t>
      </w:r>
      <w:r>
        <w:rPr>
          <w:rFonts w:eastAsia="宋体" w:hint="eastAsia"/>
        </w:rPr>
        <w:t xml:space="preserve">960 MHz </w:t>
      </w:r>
      <w:r>
        <w:rPr>
          <w:rFonts w:eastAsia="宋体"/>
        </w:rPr>
        <w:t>–</w:t>
      </w:r>
      <w:r>
        <w:rPr>
          <w:rFonts w:eastAsia="宋体" w:hint="eastAsia"/>
        </w:rPr>
        <w:t xml:space="preserve"> 1215 MHz</w:t>
      </w:r>
      <w:r>
        <w:rPr>
          <w:rFonts w:eastAsia="宋体"/>
        </w:rPr>
        <w:t xml:space="preserve"> </w:t>
      </w:r>
      <w:r>
        <w:rPr>
          <w:rFonts w:eastAsia="宋体" w:hint="eastAsia"/>
        </w:rPr>
        <w:t>这一频段内被细分为</w:t>
      </w:r>
      <w:r>
        <w:rPr>
          <w:rFonts w:eastAsia="宋体" w:hint="eastAsia"/>
        </w:rPr>
        <w:t xml:space="preserve"> </w:t>
      </w:r>
      <w:r>
        <w:rPr>
          <w:rFonts w:eastAsia="宋体"/>
        </w:rPr>
        <w:t xml:space="preserve">969 </w:t>
      </w:r>
      <w:r>
        <w:rPr>
          <w:rFonts w:eastAsia="宋体" w:hint="eastAsia"/>
        </w:rPr>
        <w:t>MHz</w:t>
      </w:r>
      <w:r>
        <w:rPr>
          <w:rFonts w:eastAsia="宋体"/>
        </w:rPr>
        <w:t xml:space="preserve"> – 1008 </w:t>
      </w:r>
      <w:r>
        <w:rPr>
          <w:rFonts w:eastAsia="宋体" w:hint="eastAsia"/>
        </w:rPr>
        <w:t>MHz</w:t>
      </w:r>
      <w:r>
        <w:rPr>
          <w:rFonts w:eastAsia="宋体" w:hint="eastAsia"/>
        </w:rPr>
        <w:t>、</w:t>
      </w:r>
      <w:r>
        <w:rPr>
          <w:rFonts w:eastAsia="宋体" w:hint="eastAsia"/>
        </w:rPr>
        <w:t>1</w:t>
      </w:r>
      <w:r>
        <w:rPr>
          <w:rFonts w:eastAsia="宋体"/>
        </w:rPr>
        <w:t>053 MHz – 1065 MHz</w:t>
      </w:r>
      <w:r>
        <w:rPr>
          <w:rFonts w:eastAsia="宋体" w:hint="eastAsia"/>
        </w:rPr>
        <w:t>、</w:t>
      </w:r>
      <w:r>
        <w:rPr>
          <w:rFonts w:eastAsia="宋体" w:hint="eastAsia"/>
        </w:rPr>
        <w:t>1</w:t>
      </w:r>
      <w:r>
        <w:rPr>
          <w:rFonts w:eastAsia="宋体"/>
        </w:rPr>
        <w:t xml:space="preserve">113 </w:t>
      </w:r>
      <w:r>
        <w:rPr>
          <w:rFonts w:eastAsia="宋体" w:hint="eastAsia"/>
        </w:rPr>
        <w:t>MHz</w:t>
      </w:r>
      <w:r>
        <w:rPr>
          <w:rFonts w:eastAsia="宋体"/>
        </w:rPr>
        <w:t xml:space="preserve"> – 1206 </w:t>
      </w:r>
      <w:r>
        <w:rPr>
          <w:rFonts w:eastAsia="宋体" w:hint="eastAsia"/>
        </w:rPr>
        <w:t>MHz</w:t>
      </w:r>
      <w:r>
        <w:rPr>
          <w:rFonts w:eastAsia="宋体"/>
        </w:rPr>
        <w:t xml:space="preserve"> </w:t>
      </w:r>
      <w:r>
        <w:rPr>
          <w:rFonts w:eastAsia="宋体" w:hint="eastAsia"/>
        </w:rPr>
        <w:t>三个频段，每个频段中，相邻跳频频点的频率间隔均为</w:t>
      </w:r>
      <w:r>
        <w:rPr>
          <w:rFonts w:eastAsia="宋体" w:hint="eastAsia"/>
        </w:rPr>
        <w:t xml:space="preserve"> </w:t>
      </w:r>
      <w:r>
        <w:rPr>
          <w:rFonts w:eastAsia="宋体"/>
        </w:rPr>
        <w:t xml:space="preserve">3 </w:t>
      </w:r>
      <w:r>
        <w:rPr>
          <w:rFonts w:eastAsia="宋体" w:hint="eastAsia"/>
        </w:rPr>
        <w:t>MHz</w:t>
      </w:r>
      <w:r>
        <w:rPr>
          <w:rFonts w:eastAsia="宋体" w:hint="eastAsia"/>
        </w:rPr>
        <w:t>。考虑到采样后频率的可分辨性，若采样后的等效频率接近零频率或采样率的一半，这样的频率在采样后的频谱上是很难分辨出的，进一步考虑到已调信号的带宽，则很可能会丢失这样的一些频点。因此采样后的等效频率应距零频率和</w:t>
      </w:r>
      <w:r w:rsidRPr="00A029A7">
        <w:rPr>
          <w:position w:val="-24"/>
        </w:rPr>
        <w:object w:dxaOrig="320" w:dyaOrig="620">
          <v:shape id="_x0000_i1067" type="#_x0000_t75" style="width:15.95pt;height:31.45pt" o:ole="">
            <v:imagedata r:id="rId76" o:title=""/>
          </v:shape>
          <o:OLEObject Type="Embed" ProgID="Equation.DSMT4" ShapeID="_x0000_i1067" DrawAspect="Content" ObjectID="_1740227900" r:id="rId77"/>
        </w:object>
      </w:r>
      <w:r>
        <w:rPr>
          <w:rFonts w:hint="eastAsia"/>
        </w:rPr>
        <w:t>频率</w:t>
      </w:r>
      <w:r>
        <w:rPr>
          <w:rFonts w:eastAsia="宋体" w:hint="eastAsia"/>
        </w:rPr>
        <w:t>一定的距离。定义两个保护频率间隔</w:t>
      </w:r>
      <w:r w:rsidRPr="00053D58">
        <w:rPr>
          <w:rFonts w:eastAsia="宋体"/>
          <w:position w:val="-14"/>
        </w:rPr>
        <w:object w:dxaOrig="480" w:dyaOrig="380">
          <v:shape id="_x0000_i1068" type="#_x0000_t75" style="width:23.25pt;height:19.15pt" o:ole="">
            <v:imagedata r:id="rId78" o:title=""/>
          </v:shape>
          <o:OLEObject Type="Embed" ProgID="Equation.DSMT4" ShapeID="_x0000_i1068" DrawAspect="Content" ObjectID="_1740227901" r:id="rId79"/>
        </w:object>
      </w:r>
      <w:r>
        <w:rPr>
          <w:rFonts w:eastAsia="宋体" w:hint="eastAsia"/>
        </w:rPr>
        <w:t>、</w:t>
      </w:r>
      <w:r w:rsidRPr="000F219A">
        <w:rPr>
          <w:position w:val="-14"/>
        </w:rPr>
        <w:object w:dxaOrig="499" w:dyaOrig="380">
          <v:shape id="_x0000_i1069" type="#_x0000_t75" style="width:25.05pt;height:19.15pt" o:ole="">
            <v:imagedata r:id="rId80" o:title=""/>
          </v:shape>
          <o:OLEObject Type="Embed" ProgID="Equation.DSMT4" ShapeID="_x0000_i1069" DrawAspect="Content" ObjectID="_1740227902" r:id="rId81"/>
        </w:object>
      </w:r>
      <w:r>
        <w:rPr>
          <w:rFonts w:eastAsia="宋体" w:hint="eastAsia"/>
        </w:rPr>
        <w:t>（为正值）</w:t>
      </w:r>
      <w:r>
        <w:rPr>
          <w:rFonts w:hint="eastAsia"/>
        </w:rPr>
        <w:t>，采样后的等效频率应满足</w:t>
      </w:r>
      <w:r w:rsidRPr="002C534E">
        <w:rPr>
          <w:rFonts w:eastAsia="宋体"/>
          <w:position w:val="-24"/>
        </w:rPr>
        <w:object w:dxaOrig="2160" w:dyaOrig="620">
          <v:shape id="_x0000_i1070" type="#_x0000_t75" style="width:108.45pt;height:31.45pt" o:ole="">
            <v:imagedata r:id="rId82" o:title=""/>
          </v:shape>
          <o:OLEObject Type="Embed" ProgID="Equation.DSMT4" ShapeID="_x0000_i1070" DrawAspect="Content" ObjectID="_1740227903" r:id="rId83"/>
        </w:object>
      </w:r>
      <w:r>
        <w:rPr>
          <w:rFonts w:eastAsia="宋体" w:hint="eastAsia"/>
        </w:rPr>
        <w:t>。</w:t>
      </w:r>
    </w:p>
    <w:p w:rsidR="007468AF" w:rsidRDefault="007468AF" w:rsidP="007468AF">
      <w:pPr>
        <w:pStyle w:val="a7"/>
        <w:spacing w:line="360" w:lineRule="auto"/>
        <w:ind w:firstLineChars="200" w:firstLine="480"/>
        <w:rPr>
          <w:rFonts w:eastAsia="宋体"/>
        </w:rPr>
      </w:pPr>
      <w:r>
        <w:rPr>
          <w:rFonts w:eastAsia="宋体" w:hint="eastAsia"/>
        </w:rPr>
        <w:t>根据</w:t>
      </w:r>
      <w:r>
        <w:rPr>
          <w:rFonts w:eastAsia="宋体" w:hint="eastAsia"/>
        </w:rPr>
        <w:t xml:space="preserve"> Link</w:t>
      </w:r>
      <w:r>
        <w:rPr>
          <w:rFonts w:eastAsia="宋体"/>
        </w:rPr>
        <w:t xml:space="preserve"> 16 </w:t>
      </w:r>
      <w:r>
        <w:rPr>
          <w:rFonts w:eastAsia="宋体" w:hint="eastAsia"/>
        </w:rPr>
        <w:t>宽间隔跳频的要求，任何发送过程中，脉冲在</w:t>
      </w:r>
      <w:r>
        <w:rPr>
          <w:rFonts w:eastAsia="宋体" w:hint="eastAsia"/>
        </w:rPr>
        <w:t xml:space="preserve"> 51 </w:t>
      </w:r>
      <w:r>
        <w:rPr>
          <w:rFonts w:eastAsia="宋体" w:hint="eastAsia"/>
        </w:rPr>
        <w:t>个不同的频率上均匀分布且无</w:t>
      </w:r>
      <w:r>
        <w:rPr>
          <w:rFonts w:eastAsia="宋体" w:hint="eastAsia"/>
        </w:rPr>
        <w:t xml:space="preserve"> 2 </w:t>
      </w:r>
      <w:r>
        <w:rPr>
          <w:rFonts w:eastAsia="宋体" w:hint="eastAsia"/>
        </w:rPr>
        <w:t>个连续紧靠的脉冲，相邻脉冲的载频间隔在</w:t>
      </w:r>
      <w:r>
        <w:rPr>
          <w:rFonts w:eastAsia="宋体" w:hint="eastAsia"/>
        </w:rPr>
        <w:t xml:space="preserve"> 30 MHz </w:t>
      </w:r>
      <w:r>
        <w:rPr>
          <w:rFonts w:eastAsia="宋体" w:hint="eastAsia"/>
        </w:rPr>
        <w:t>以上。采样后不同网台之间的频率差值最好与采样前的频率差值相比不减小，并将其作为重要评价指标进行后续的讨论。</w:t>
      </w:r>
    </w:p>
    <w:p w:rsidR="007468AF" w:rsidRDefault="007468AF" w:rsidP="007468AF">
      <w:pPr>
        <w:pStyle w:val="a7"/>
        <w:spacing w:line="360" w:lineRule="auto"/>
        <w:ind w:firstLineChars="200" w:firstLine="480"/>
        <w:rPr>
          <w:rFonts w:eastAsia="宋体"/>
        </w:rPr>
      </w:pPr>
      <w:r>
        <w:rPr>
          <w:rFonts w:eastAsia="宋体"/>
        </w:rPr>
        <w:t xml:space="preserve">969 </w:t>
      </w:r>
      <w:r>
        <w:rPr>
          <w:rFonts w:eastAsia="宋体" w:hint="eastAsia"/>
        </w:rPr>
        <w:t>MHz</w:t>
      </w:r>
      <w:r>
        <w:rPr>
          <w:rFonts w:eastAsia="宋体"/>
        </w:rPr>
        <w:t xml:space="preserve"> – 1008 </w:t>
      </w:r>
      <w:r>
        <w:rPr>
          <w:rFonts w:eastAsia="宋体" w:hint="eastAsia"/>
        </w:rPr>
        <w:t>MHz</w:t>
      </w:r>
      <w:r>
        <w:rPr>
          <w:rFonts w:eastAsia="宋体"/>
        </w:rPr>
        <w:t xml:space="preserve"> </w:t>
      </w:r>
      <w:r>
        <w:rPr>
          <w:rFonts w:eastAsia="宋体" w:hint="eastAsia"/>
        </w:rPr>
        <w:t>这一频段范围内的频带宽度大于</w:t>
      </w:r>
      <w:r>
        <w:rPr>
          <w:rFonts w:eastAsia="宋体" w:hint="eastAsia"/>
        </w:rPr>
        <w:t xml:space="preserve"> </w:t>
      </w:r>
      <w:r>
        <w:rPr>
          <w:rFonts w:eastAsia="宋体"/>
        </w:rPr>
        <w:t xml:space="preserve">30 </w:t>
      </w:r>
      <w:r>
        <w:rPr>
          <w:rFonts w:eastAsia="宋体" w:hint="eastAsia"/>
        </w:rPr>
        <w:t>MHz</w:t>
      </w:r>
      <w:r>
        <w:rPr>
          <w:rFonts w:eastAsia="宋体" w:hint="eastAsia"/>
        </w:rPr>
        <w:t>，因此可能</w:t>
      </w:r>
      <w:r>
        <w:rPr>
          <w:rFonts w:eastAsia="宋体" w:hint="eastAsia"/>
        </w:rPr>
        <w:lastRenderedPageBreak/>
        <w:t>同时存在两个跳频频点的频率在这一频段范围内；</w:t>
      </w:r>
      <w:r>
        <w:rPr>
          <w:rFonts w:eastAsia="宋体" w:hint="eastAsia"/>
        </w:rPr>
        <w:t>1</w:t>
      </w:r>
      <w:r>
        <w:rPr>
          <w:rFonts w:eastAsia="宋体"/>
        </w:rPr>
        <w:t xml:space="preserve">053 MHz – 1065 MHz </w:t>
      </w:r>
      <w:r>
        <w:rPr>
          <w:rFonts w:eastAsia="宋体" w:hint="eastAsia"/>
        </w:rPr>
        <w:t>这一频段范围内的频带宽度小于</w:t>
      </w:r>
      <w:r>
        <w:rPr>
          <w:rFonts w:eastAsia="宋体" w:hint="eastAsia"/>
        </w:rPr>
        <w:t xml:space="preserve"> </w:t>
      </w:r>
      <w:r>
        <w:rPr>
          <w:rFonts w:eastAsia="宋体"/>
        </w:rPr>
        <w:t xml:space="preserve">30 </w:t>
      </w:r>
      <w:r>
        <w:rPr>
          <w:rFonts w:eastAsia="宋体" w:hint="eastAsia"/>
        </w:rPr>
        <w:t>MHz</w:t>
      </w:r>
      <w:r>
        <w:rPr>
          <w:rFonts w:eastAsia="宋体" w:hint="eastAsia"/>
        </w:rPr>
        <w:t>，故同一时刻只可能有一个跳频频点位于这一频段范围内；</w:t>
      </w:r>
      <w:r>
        <w:rPr>
          <w:rFonts w:eastAsia="宋体" w:hint="eastAsia"/>
        </w:rPr>
        <w:t>1</w:t>
      </w:r>
      <w:r>
        <w:rPr>
          <w:rFonts w:eastAsia="宋体"/>
        </w:rPr>
        <w:t xml:space="preserve">113 </w:t>
      </w:r>
      <w:r>
        <w:rPr>
          <w:rFonts w:eastAsia="宋体" w:hint="eastAsia"/>
        </w:rPr>
        <w:t>MHz</w:t>
      </w:r>
      <w:r>
        <w:rPr>
          <w:rFonts w:eastAsia="宋体"/>
        </w:rPr>
        <w:t xml:space="preserve"> – 1206 </w:t>
      </w:r>
      <w:r>
        <w:rPr>
          <w:rFonts w:eastAsia="宋体" w:hint="eastAsia"/>
        </w:rPr>
        <w:t>MHz</w:t>
      </w:r>
      <w:r>
        <w:rPr>
          <w:rFonts w:eastAsia="宋体"/>
        </w:rPr>
        <w:t xml:space="preserve"> </w:t>
      </w:r>
      <w:r>
        <w:rPr>
          <w:rFonts w:eastAsia="宋体" w:hint="eastAsia"/>
        </w:rPr>
        <w:t>这一频段范围内的频带宽度大于</w:t>
      </w:r>
      <w:r>
        <w:rPr>
          <w:rFonts w:eastAsia="宋体" w:hint="eastAsia"/>
        </w:rPr>
        <w:t xml:space="preserve"> </w:t>
      </w:r>
      <w:r>
        <w:rPr>
          <w:rFonts w:eastAsia="宋体"/>
        </w:rPr>
        <w:t xml:space="preserve">30 </w:t>
      </w:r>
      <w:r>
        <w:rPr>
          <w:rFonts w:eastAsia="宋体" w:hint="eastAsia"/>
        </w:rPr>
        <w:t>MHz</w:t>
      </w:r>
      <w:r>
        <w:rPr>
          <w:rFonts w:eastAsia="宋体" w:hint="eastAsia"/>
        </w:rPr>
        <w:t>，因此可能同时存在两个或两个以上跳频频点的频率在这一频段范围内。为了获得更好的分辨能力，不同跳频频点采样后的等效频率应尽可能相距较远且无重叠频段。由上述分析可知，三个频段采样后的等效频率应同时递增或递减，每一个频段范围内，采样后的等效频率应保持单调变化且三个频段采样后的等效频率无重叠部分，这样的采样率</w:t>
      </w:r>
      <w:r w:rsidRPr="00986581">
        <w:rPr>
          <w:rFonts w:eastAsia="宋体"/>
          <w:position w:val="-12"/>
        </w:rPr>
        <w:object w:dxaOrig="260" w:dyaOrig="360">
          <v:shape id="_x0000_i1071" type="#_x0000_t75" style="width:13.2pt;height:18.25pt" o:ole="">
            <v:imagedata r:id="rId22" o:title=""/>
          </v:shape>
          <o:OLEObject Type="Embed" ProgID="Equation.DSMT4" ShapeID="_x0000_i1071" DrawAspect="Content" ObjectID="_1740227904" r:id="rId84"/>
        </w:object>
      </w:r>
      <w:r>
        <w:rPr>
          <w:rFonts w:eastAsia="宋体" w:hint="eastAsia"/>
        </w:rPr>
        <w:t>是一个较为合适的采样率。</w:t>
      </w:r>
    </w:p>
    <w:p w:rsidR="007468AF" w:rsidRDefault="007468AF" w:rsidP="007468AF">
      <w:pPr>
        <w:pStyle w:val="a7"/>
        <w:spacing w:line="360" w:lineRule="auto"/>
        <w:ind w:firstLineChars="200" w:firstLine="480"/>
        <w:rPr>
          <w:rFonts w:eastAsia="宋体"/>
        </w:rPr>
      </w:pPr>
      <w:r>
        <w:rPr>
          <w:rFonts w:eastAsia="宋体" w:hint="eastAsia"/>
        </w:rPr>
        <w:t>采样后的等效频率应满足</w:t>
      </w:r>
      <w:r w:rsidRPr="002C534E">
        <w:rPr>
          <w:rFonts w:eastAsia="宋体"/>
          <w:position w:val="-24"/>
        </w:rPr>
        <w:object w:dxaOrig="2160" w:dyaOrig="620">
          <v:shape id="_x0000_i1072" type="#_x0000_t75" style="width:108.45pt;height:31.45pt" o:ole="">
            <v:imagedata r:id="rId82" o:title=""/>
          </v:shape>
          <o:OLEObject Type="Embed" ProgID="Equation.DSMT4" ShapeID="_x0000_i1072" DrawAspect="Content" ObjectID="_1740227905" r:id="rId85"/>
        </w:object>
      </w:r>
      <w:r>
        <w:rPr>
          <w:rFonts w:eastAsia="宋体" w:hint="eastAsia"/>
        </w:rPr>
        <w:t>，此处假设</w:t>
      </w:r>
      <w:r w:rsidRPr="00987C7F">
        <w:rPr>
          <w:rFonts w:eastAsia="宋体"/>
          <w:position w:val="-14"/>
        </w:rPr>
        <w:object w:dxaOrig="2140" w:dyaOrig="380">
          <v:shape id="_x0000_i1073" type="#_x0000_t75" style="width:107.1pt;height:19.15pt" o:ole="">
            <v:imagedata r:id="rId86" o:title=""/>
          </v:shape>
          <o:OLEObject Type="Embed" ProgID="Equation.DSMT4" ShapeID="_x0000_i1073" DrawAspect="Content" ObjectID="_1740227906" r:id="rId87"/>
        </w:object>
      </w:r>
      <w:r>
        <w:rPr>
          <w:rFonts w:eastAsia="宋体" w:hint="eastAsia"/>
        </w:rPr>
        <w:t>，选择不同的采样率</w:t>
      </w:r>
      <w:r w:rsidRPr="00FF14E6">
        <w:rPr>
          <w:position w:val="-12"/>
        </w:rPr>
        <w:object w:dxaOrig="260" w:dyaOrig="360">
          <v:shape id="_x0000_i1074" type="#_x0000_t75" style="width:13.2pt;height:18.25pt" o:ole="">
            <v:imagedata r:id="rId88" o:title=""/>
          </v:shape>
          <o:OLEObject Type="Embed" ProgID="Equation.DSMT4" ShapeID="_x0000_i1074" DrawAspect="Content" ObjectID="_1740227907" r:id="rId89"/>
        </w:object>
      </w:r>
      <w:r>
        <w:rPr>
          <w:rFonts w:hint="eastAsia"/>
        </w:rPr>
        <w:t>，可以得到</w:t>
      </w:r>
      <w:r>
        <w:rPr>
          <w:rFonts w:hint="eastAsia"/>
        </w:rPr>
        <w:t>Link</w:t>
      </w:r>
      <w:r>
        <w:t xml:space="preserve"> 16 </w:t>
      </w:r>
      <w:r>
        <w:rPr>
          <w:rFonts w:hint="eastAsia"/>
        </w:rPr>
        <w:t>跳频频率集和采样后等效频率集之间的映射关系，此处选择</w:t>
      </w:r>
      <w:r w:rsidRPr="00FF14E6">
        <w:rPr>
          <w:position w:val="-12"/>
        </w:rPr>
        <w:object w:dxaOrig="1359" w:dyaOrig="360">
          <v:shape id="_x0000_i1075" type="#_x0000_t75" style="width:67.45pt;height:18.25pt" o:ole="">
            <v:imagedata r:id="rId90" o:title=""/>
          </v:shape>
          <o:OLEObject Type="Embed" ProgID="Equation.DSMT4" ShapeID="_x0000_i1075" DrawAspect="Content" ObjectID="_1740227908" r:id="rId91"/>
        </w:object>
      </w:r>
      <w:r>
        <w:rPr>
          <w:rFonts w:hint="eastAsia"/>
        </w:rPr>
        <w:t>和</w:t>
      </w:r>
      <w:r w:rsidRPr="00FF14E6">
        <w:rPr>
          <w:position w:val="-12"/>
        </w:rPr>
        <w:object w:dxaOrig="1359" w:dyaOrig="360">
          <v:shape id="_x0000_i1076" type="#_x0000_t75" style="width:67.45pt;height:18.25pt" o:ole="">
            <v:imagedata r:id="rId92" o:title=""/>
          </v:shape>
          <o:OLEObject Type="Embed" ProgID="Equation.DSMT4" ShapeID="_x0000_i1076" DrawAspect="Content" ObjectID="_1740227909" r:id="rId93"/>
        </w:object>
      </w:r>
      <w:r>
        <w:rPr>
          <w:rFonts w:hint="eastAsia"/>
        </w:rPr>
        <w:t>的映射结果进行分析。</w:t>
      </w:r>
    </w:p>
    <w:p w:rsidR="007468AF" w:rsidRDefault="007468AF" w:rsidP="007468AF">
      <w:pPr>
        <w:pStyle w:val="a7"/>
        <w:spacing w:line="360" w:lineRule="auto"/>
        <w:jc w:val="center"/>
        <w:rPr>
          <w:rFonts w:eastAsia="宋体"/>
        </w:rPr>
      </w:pPr>
      <w:r w:rsidRPr="000E5CCD">
        <w:rPr>
          <w:rFonts w:eastAsia="宋体"/>
          <w:noProof/>
        </w:rPr>
        <w:drawing>
          <wp:inline distT="0" distB="0" distL="0" distR="0" wp14:anchorId="2660BDB2" wp14:editId="685A1F3E">
            <wp:extent cx="2209312" cy="1657116"/>
            <wp:effectExtent l="0" t="0" r="635" b="635"/>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2226456" cy="1669975"/>
                    </a:xfrm>
                    <a:prstGeom prst="rect">
                      <a:avLst/>
                    </a:prstGeom>
                  </pic:spPr>
                </pic:pic>
              </a:graphicData>
            </a:graphic>
          </wp:inline>
        </w:drawing>
      </w:r>
      <w:r w:rsidRPr="000E5CCD">
        <w:rPr>
          <w:rFonts w:eastAsia="宋体"/>
          <w:noProof/>
        </w:rPr>
        <w:drawing>
          <wp:inline distT="0" distB="0" distL="0" distR="0" wp14:anchorId="646D7599" wp14:editId="564553E2">
            <wp:extent cx="2284134" cy="1713237"/>
            <wp:effectExtent l="0" t="0" r="1905" b="127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2305819" cy="1729502"/>
                    </a:xfrm>
                    <a:prstGeom prst="rect">
                      <a:avLst/>
                    </a:prstGeom>
                  </pic:spPr>
                </pic:pic>
              </a:graphicData>
            </a:graphic>
          </wp:inline>
        </w:drawing>
      </w:r>
    </w:p>
    <w:p w:rsidR="007468AF" w:rsidRPr="00132BDF" w:rsidRDefault="007468AF" w:rsidP="007468AF">
      <w:pPr>
        <w:pStyle w:val="a7"/>
        <w:spacing w:line="360" w:lineRule="auto"/>
        <w:jc w:val="center"/>
        <w:rPr>
          <w:rFonts w:eastAsia="宋体"/>
          <w:sz w:val="21"/>
          <w:szCs w:val="21"/>
        </w:rPr>
      </w:pPr>
      <w:r>
        <w:rPr>
          <w:rFonts w:eastAsia="宋体" w:hint="eastAsia"/>
          <w:sz w:val="21"/>
          <w:szCs w:val="21"/>
        </w:rPr>
        <w:t xml:space="preserve"> </w:t>
      </w:r>
      <w:r>
        <w:rPr>
          <w:rFonts w:eastAsia="宋体"/>
          <w:sz w:val="21"/>
          <w:szCs w:val="21"/>
        </w:rPr>
        <w:t xml:space="preserve">  </w:t>
      </w:r>
      <w:r w:rsidRPr="00132BDF">
        <w:rPr>
          <w:rFonts w:eastAsia="宋体" w:hint="eastAsia"/>
          <w:sz w:val="21"/>
          <w:szCs w:val="21"/>
        </w:rPr>
        <w:t>图</w:t>
      </w:r>
      <w:r w:rsidRPr="00132BDF">
        <w:rPr>
          <w:rFonts w:eastAsia="宋体" w:hint="eastAsia"/>
          <w:sz w:val="21"/>
          <w:szCs w:val="21"/>
        </w:rPr>
        <w:t xml:space="preserve"> </w:t>
      </w:r>
      <w:r>
        <w:rPr>
          <w:rFonts w:eastAsia="宋体"/>
          <w:sz w:val="21"/>
          <w:szCs w:val="21"/>
        </w:rPr>
        <w:t>3</w:t>
      </w:r>
      <w:r w:rsidRPr="00132BDF">
        <w:rPr>
          <w:rFonts w:eastAsia="宋体"/>
          <w:sz w:val="21"/>
          <w:szCs w:val="21"/>
        </w:rPr>
        <w:t>-</w:t>
      </w:r>
      <w:r>
        <w:rPr>
          <w:rFonts w:eastAsia="宋体"/>
          <w:sz w:val="21"/>
          <w:szCs w:val="21"/>
        </w:rPr>
        <w:t>2</w:t>
      </w:r>
      <w:r w:rsidRPr="00132BDF">
        <w:rPr>
          <w:rFonts w:eastAsia="宋体"/>
          <w:sz w:val="21"/>
          <w:szCs w:val="21"/>
        </w:rPr>
        <w:t>-1 430</w:t>
      </w:r>
      <w:r w:rsidRPr="00132BDF">
        <w:rPr>
          <w:rFonts w:eastAsia="宋体" w:hint="eastAsia"/>
          <w:sz w:val="21"/>
          <w:szCs w:val="21"/>
        </w:rPr>
        <w:t>MHz</w:t>
      </w:r>
      <w:r w:rsidRPr="00132BDF">
        <w:rPr>
          <w:rFonts w:eastAsia="宋体" w:hint="eastAsia"/>
          <w:sz w:val="21"/>
          <w:szCs w:val="21"/>
        </w:rPr>
        <w:t>采样率下的映射关系</w:t>
      </w:r>
      <w:r w:rsidRPr="00132BDF">
        <w:rPr>
          <w:rFonts w:eastAsia="宋体"/>
          <w:sz w:val="21"/>
          <w:szCs w:val="21"/>
        </w:rPr>
        <w:t xml:space="preserve"> </w:t>
      </w:r>
      <w:r>
        <w:rPr>
          <w:rFonts w:eastAsia="宋体"/>
          <w:sz w:val="21"/>
          <w:szCs w:val="21"/>
        </w:rPr>
        <w:t xml:space="preserve">  </w:t>
      </w:r>
      <w:r w:rsidRPr="00132BDF">
        <w:rPr>
          <w:rFonts w:eastAsia="宋体" w:hint="eastAsia"/>
          <w:sz w:val="21"/>
          <w:szCs w:val="21"/>
        </w:rPr>
        <w:t>图</w:t>
      </w:r>
      <w:r w:rsidRPr="00132BDF">
        <w:rPr>
          <w:rFonts w:eastAsia="宋体" w:hint="eastAsia"/>
          <w:sz w:val="21"/>
          <w:szCs w:val="21"/>
        </w:rPr>
        <w:t xml:space="preserve"> </w:t>
      </w:r>
      <w:r>
        <w:rPr>
          <w:rFonts w:eastAsia="宋体"/>
          <w:sz w:val="21"/>
          <w:szCs w:val="21"/>
        </w:rPr>
        <w:t>3</w:t>
      </w:r>
      <w:r w:rsidRPr="00132BDF">
        <w:rPr>
          <w:rFonts w:eastAsia="宋体"/>
          <w:sz w:val="21"/>
          <w:szCs w:val="21"/>
        </w:rPr>
        <w:t>-</w:t>
      </w:r>
      <w:r>
        <w:rPr>
          <w:rFonts w:eastAsia="宋体"/>
          <w:sz w:val="21"/>
          <w:szCs w:val="21"/>
        </w:rPr>
        <w:t>2</w:t>
      </w:r>
      <w:r w:rsidRPr="00132BDF">
        <w:rPr>
          <w:rFonts w:eastAsia="宋体"/>
          <w:sz w:val="21"/>
          <w:szCs w:val="21"/>
        </w:rPr>
        <w:t>-2 610</w:t>
      </w:r>
      <w:r w:rsidRPr="00132BDF">
        <w:rPr>
          <w:rFonts w:eastAsia="宋体" w:hint="eastAsia"/>
          <w:sz w:val="21"/>
          <w:szCs w:val="21"/>
        </w:rPr>
        <w:t>MHz</w:t>
      </w:r>
      <w:r w:rsidRPr="00132BDF">
        <w:rPr>
          <w:rFonts w:eastAsia="宋体" w:hint="eastAsia"/>
          <w:sz w:val="21"/>
          <w:szCs w:val="21"/>
        </w:rPr>
        <w:t>采样率下的映射关系</w:t>
      </w:r>
    </w:p>
    <w:p w:rsidR="007468AF" w:rsidRDefault="007468AF" w:rsidP="007468AF">
      <w:pPr>
        <w:pStyle w:val="a7"/>
        <w:spacing w:line="360" w:lineRule="auto"/>
        <w:ind w:firstLineChars="200" w:firstLine="480"/>
        <w:rPr>
          <w:rFonts w:eastAsia="宋体"/>
        </w:rPr>
      </w:pPr>
      <w:r>
        <w:rPr>
          <w:rFonts w:eastAsia="宋体" w:hint="eastAsia"/>
        </w:rPr>
        <w:t>定义图</w:t>
      </w:r>
      <w:r>
        <w:rPr>
          <w:rFonts w:eastAsia="宋体"/>
        </w:rPr>
        <w:t>3-2-1</w:t>
      </w:r>
      <w:r>
        <w:rPr>
          <w:rFonts w:eastAsia="宋体" w:hint="eastAsia"/>
        </w:rPr>
        <w:t>中的红色区域为频率重叠区域，虽然处于这一区域的频点值各不相同，但采样前两个频率差距较大的两个频率值在采样后其频率差距将大大缩小，考虑到信号的带宽，则采样后很可能出现频谱的混叠，因此图</w:t>
      </w:r>
      <w:r>
        <w:rPr>
          <w:rFonts w:eastAsia="宋体"/>
        </w:rPr>
        <w:t>3-2-1</w:t>
      </w:r>
      <w:r>
        <w:rPr>
          <w:rFonts w:eastAsia="宋体" w:hint="eastAsia"/>
        </w:rPr>
        <w:t>中选择的采样率并不合适。图</w:t>
      </w:r>
      <w:r>
        <w:rPr>
          <w:rFonts w:eastAsia="宋体"/>
        </w:rPr>
        <w:t xml:space="preserve">3-2-2 </w:t>
      </w:r>
      <w:r>
        <w:rPr>
          <w:rFonts w:eastAsia="宋体" w:hint="eastAsia"/>
        </w:rPr>
        <w:t>中选择的采样率使得采样后等效频率在</w:t>
      </w:r>
      <w:r>
        <w:rPr>
          <w:rFonts w:eastAsia="宋体" w:hint="eastAsia"/>
        </w:rPr>
        <w:t xml:space="preserve"> Link</w:t>
      </w:r>
      <w:r>
        <w:rPr>
          <w:rFonts w:eastAsia="宋体"/>
        </w:rPr>
        <w:t xml:space="preserve"> 16 </w:t>
      </w:r>
      <w:r>
        <w:rPr>
          <w:rFonts w:eastAsia="宋体" w:hint="eastAsia"/>
        </w:rPr>
        <w:t>跳频频率集的每一段频率范围内是单调变化的，各个频段采样后等效频率范围并不重叠，考虑到</w:t>
      </w:r>
      <w:r>
        <w:rPr>
          <w:rFonts w:eastAsia="宋体" w:hint="eastAsia"/>
        </w:rPr>
        <w:t xml:space="preserve"> Link</w:t>
      </w:r>
      <w:r>
        <w:rPr>
          <w:rFonts w:eastAsia="宋体"/>
        </w:rPr>
        <w:t xml:space="preserve"> 16 </w:t>
      </w:r>
      <w:r>
        <w:rPr>
          <w:rFonts w:eastAsia="宋体" w:hint="eastAsia"/>
        </w:rPr>
        <w:t>的宽间隔跳频，采样后的等效频率之间的差距即为宽间隔跳频频率的频差，故图</w:t>
      </w:r>
      <w:r>
        <w:rPr>
          <w:rFonts w:eastAsia="宋体" w:hint="eastAsia"/>
        </w:rPr>
        <w:t xml:space="preserve"> </w:t>
      </w:r>
      <w:r>
        <w:rPr>
          <w:rFonts w:eastAsia="宋体"/>
        </w:rPr>
        <w:t xml:space="preserve">3-2-2 </w:t>
      </w:r>
      <w:r>
        <w:rPr>
          <w:rFonts w:eastAsia="宋体" w:hint="eastAsia"/>
        </w:rPr>
        <w:t>中的采样率是一个合适的采样率。</w:t>
      </w:r>
    </w:p>
    <w:p w:rsidR="007468AF" w:rsidRDefault="007468AF" w:rsidP="007468AF">
      <w:pPr>
        <w:pStyle w:val="a7"/>
        <w:spacing w:line="360" w:lineRule="auto"/>
        <w:ind w:firstLineChars="200" w:firstLine="480"/>
        <w:rPr>
          <w:rFonts w:eastAsia="宋体"/>
        </w:rPr>
      </w:pPr>
      <w:r>
        <w:rPr>
          <w:rFonts w:eastAsia="宋体" w:hint="eastAsia"/>
        </w:rPr>
        <w:t>合适的采样率并不唯一，有着类似图</w:t>
      </w:r>
      <w:r>
        <w:rPr>
          <w:rFonts w:eastAsia="宋体" w:hint="eastAsia"/>
        </w:rPr>
        <w:t xml:space="preserve"> </w:t>
      </w:r>
      <w:r>
        <w:rPr>
          <w:rFonts w:eastAsia="宋体"/>
        </w:rPr>
        <w:t xml:space="preserve">3-2-2 </w:t>
      </w:r>
      <w:r>
        <w:rPr>
          <w:rFonts w:eastAsia="宋体" w:hint="eastAsia"/>
        </w:rPr>
        <w:t>中的映射关系的采样率即为合</w:t>
      </w:r>
      <w:r>
        <w:rPr>
          <w:rFonts w:eastAsia="宋体" w:hint="eastAsia"/>
        </w:rPr>
        <w:lastRenderedPageBreak/>
        <w:t>适的采样率，一般而言，这样的采样率小于</w:t>
      </w:r>
      <w:r>
        <w:rPr>
          <w:rFonts w:eastAsia="宋体" w:hint="eastAsia"/>
        </w:rPr>
        <w:t xml:space="preserve"> Nyquist</w:t>
      </w:r>
      <w:r>
        <w:rPr>
          <w:rFonts w:eastAsia="宋体"/>
        </w:rPr>
        <w:t xml:space="preserve"> </w:t>
      </w:r>
      <w:r>
        <w:rPr>
          <w:rFonts w:eastAsia="宋体" w:hint="eastAsia"/>
        </w:rPr>
        <w:t>采样频率。</w:t>
      </w:r>
    </w:p>
    <w:p w:rsidR="007468AF" w:rsidRPr="007468AF" w:rsidRDefault="007468AF"/>
    <w:sectPr w:rsidR="007468AF" w:rsidRPr="00746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05C" w:rsidRDefault="00A8705C" w:rsidP="00D56481">
      <w:r>
        <w:separator/>
      </w:r>
    </w:p>
  </w:endnote>
  <w:endnote w:type="continuationSeparator" w:id="0">
    <w:p w:rsidR="00A8705C" w:rsidRDefault="00A8705C" w:rsidP="00D56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05C" w:rsidRDefault="00A8705C" w:rsidP="00D56481">
      <w:r>
        <w:separator/>
      </w:r>
    </w:p>
  </w:footnote>
  <w:footnote w:type="continuationSeparator" w:id="0">
    <w:p w:rsidR="00A8705C" w:rsidRDefault="00A8705C" w:rsidP="00D564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11"/>
    <w:rsid w:val="001E1611"/>
    <w:rsid w:val="003522F1"/>
    <w:rsid w:val="004B584C"/>
    <w:rsid w:val="00533FA4"/>
    <w:rsid w:val="007468AF"/>
    <w:rsid w:val="007C472C"/>
    <w:rsid w:val="00A8705C"/>
    <w:rsid w:val="00B138F6"/>
    <w:rsid w:val="00B61D65"/>
    <w:rsid w:val="00D56481"/>
    <w:rsid w:val="00DB6084"/>
    <w:rsid w:val="00E35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92C43"/>
  <w15:chartTrackingRefBased/>
  <w15:docId w15:val="{500B6D0A-B046-4F95-A409-F7EC7683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6481"/>
    <w:pPr>
      <w:tabs>
        <w:tab w:val="center" w:pos="4153"/>
        <w:tab w:val="right" w:pos="8306"/>
      </w:tabs>
      <w:snapToGrid w:val="0"/>
      <w:jc w:val="center"/>
    </w:pPr>
    <w:rPr>
      <w:sz w:val="18"/>
      <w:szCs w:val="18"/>
    </w:rPr>
  </w:style>
  <w:style w:type="character" w:customStyle="1" w:styleId="a4">
    <w:name w:val="页眉 字符"/>
    <w:basedOn w:val="a0"/>
    <w:link w:val="a3"/>
    <w:uiPriority w:val="99"/>
    <w:rsid w:val="00D56481"/>
    <w:rPr>
      <w:sz w:val="18"/>
      <w:szCs w:val="18"/>
    </w:rPr>
  </w:style>
  <w:style w:type="paragraph" w:styleId="a5">
    <w:name w:val="footer"/>
    <w:basedOn w:val="a"/>
    <w:link w:val="a6"/>
    <w:uiPriority w:val="99"/>
    <w:unhideWhenUsed/>
    <w:rsid w:val="00D56481"/>
    <w:pPr>
      <w:tabs>
        <w:tab w:val="center" w:pos="4153"/>
        <w:tab w:val="right" w:pos="8306"/>
      </w:tabs>
      <w:snapToGrid w:val="0"/>
      <w:jc w:val="left"/>
    </w:pPr>
    <w:rPr>
      <w:sz w:val="18"/>
      <w:szCs w:val="18"/>
    </w:rPr>
  </w:style>
  <w:style w:type="character" w:customStyle="1" w:styleId="a6">
    <w:name w:val="页脚 字符"/>
    <w:basedOn w:val="a0"/>
    <w:link w:val="a5"/>
    <w:uiPriority w:val="99"/>
    <w:rsid w:val="00D56481"/>
    <w:rPr>
      <w:sz w:val="18"/>
      <w:szCs w:val="18"/>
    </w:rPr>
  </w:style>
  <w:style w:type="paragraph" w:styleId="a7">
    <w:name w:val="No Spacing"/>
    <w:link w:val="a8"/>
    <w:uiPriority w:val="1"/>
    <w:qFormat/>
    <w:rsid w:val="00B138F6"/>
    <w:pPr>
      <w:widowControl w:val="0"/>
      <w:jc w:val="both"/>
    </w:pPr>
    <w:rPr>
      <w:rFonts w:ascii="Times New Roman" w:hAnsi="Times New Roman"/>
      <w:sz w:val="24"/>
    </w:rPr>
  </w:style>
  <w:style w:type="character" w:customStyle="1" w:styleId="a8">
    <w:name w:val="无间隔 字符"/>
    <w:basedOn w:val="a0"/>
    <w:link w:val="a7"/>
    <w:uiPriority w:val="1"/>
    <w:rsid w:val="00B138F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57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2.bin"/><Relationship Id="rId63" Type="http://schemas.openxmlformats.org/officeDocument/2006/relationships/oleObject" Target="embeddings/oleObject33.bin"/><Relationship Id="rId68" Type="http://schemas.openxmlformats.org/officeDocument/2006/relationships/image" Target="media/image27.wmf"/><Relationship Id="rId84" Type="http://schemas.openxmlformats.org/officeDocument/2006/relationships/oleObject" Target="embeddings/oleObject47.bin"/><Relationship Id="rId89" Type="http://schemas.openxmlformats.org/officeDocument/2006/relationships/oleObject" Target="embeddings/oleObject50.bin"/><Relationship Id="rId16" Type="http://schemas.openxmlformats.org/officeDocument/2006/relationships/image" Target="media/image10.wmf"/><Relationship Id="rId11" Type="http://schemas.openxmlformats.org/officeDocument/2006/relationships/image" Target="media/image6.svg"/><Relationship Id="rId32" Type="http://schemas.openxmlformats.org/officeDocument/2006/relationships/image" Target="media/image17.wmf"/><Relationship Id="rId37" Type="http://schemas.openxmlformats.org/officeDocument/2006/relationships/image" Target="media/image19.wmf"/><Relationship Id="rId53" Type="http://schemas.openxmlformats.org/officeDocument/2006/relationships/oleObject" Target="embeddings/oleObject27.bin"/><Relationship Id="rId58" Type="http://schemas.openxmlformats.org/officeDocument/2006/relationships/image" Target="media/image23.wmf"/><Relationship Id="rId74" Type="http://schemas.openxmlformats.org/officeDocument/2006/relationships/oleObject" Target="embeddings/oleObject41.bin"/><Relationship Id="rId79" Type="http://schemas.openxmlformats.org/officeDocument/2006/relationships/oleObject" Target="embeddings/oleObject44.bin"/><Relationship Id="rId5" Type="http://schemas.openxmlformats.org/officeDocument/2006/relationships/endnotes" Target="endnotes.xml"/><Relationship Id="rId90" Type="http://schemas.openxmlformats.org/officeDocument/2006/relationships/image" Target="media/image35.wmf"/><Relationship Id="rId95" Type="http://schemas.openxmlformats.org/officeDocument/2006/relationships/image" Target="media/image38.svg"/><Relationship Id="rId22" Type="http://schemas.openxmlformats.org/officeDocument/2006/relationships/image" Target="media/image13.wmf"/><Relationship Id="rId27" Type="http://schemas.openxmlformats.org/officeDocument/2006/relationships/oleObject" Target="embeddings/oleObject8.bin"/><Relationship Id="rId43" Type="http://schemas.openxmlformats.org/officeDocument/2006/relationships/image" Target="media/image20.wmf"/><Relationship Id="rId48" Type="http://schemas.openxmlformats.org/officeDocument/2006/relationships/oleObject" Target="embeddings/oleObject23.bin"/><Relationship Id="rId64" Type="http://schemas.openxmlformats.org/officeDocument/2006/relationships/image" Target="media/image26.wmf"/><Relationship Id="rId69" Type="http://schemas.openxmlformats.org/officeDocument/2006/relationships/oleObject" Target="embeddings/oleObject37.bin"/><Relationship Id="rId80" Type="http://schemas.openxmlformats.org/officeDocument/2006/relationships/image" Target="media/image31.wmf"/><Relationship Id="rId85" Type="http://schemas.openxmlformats.org/officeDocument/2006/relationships/oleObject" Target="embeddings/oleObject48.bin"/><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image" Target="media/image14.wmf"/><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oleObject" Target="embeddings/oleObject21.bin"/><Relationship Id="rId59" Type="http://schemas.openxmlformats.org/officeDocument/2006/relationships/oleObject" Target="embeddings/oleObject31.bin"/><Relationship Id="rId67" Type="http://schemas.openxmlformats.org/officeDocument/2006/relationships/oleObject" Target="embeddings/oleObject36.bin"/><Relationship Id="rId20" Type="http://schemas.openxmlformats.org/officeDocument/2006/relationships/image" Target="media/image12.wmf"/><Relationship Id="rId41" Type="http://schemas.openxmlformats.org/officeDocument/2006/relationships/oleObject" Target="embeddings/oleObject17.bin"/><Relationship Id="rId54" Type="http://schemas.openxmlformats.org/officeDocument/2006/relationships/oleObject" Target="embeddings/oleObject28.bin"/><Relationship Id="rId62" Type="http://schemas.openxmlformats.org/officeDocument/2006/relationships/image" Target="media/image25.wmf"/><Relationship Id="rId70" Type="http://schemas.openxmlformats.org/officeDocument/2006/relationships/image" Target="media/image28.wmf"/><Relationship Id="rId75" Type="http://schemas.openxmlformats.org/officeDocument/2006/relationships/oleObject" Target="embeddings/oleObject42.bin"/><Relationship Id="rId83" Type="http://schemas.openxmlformats.org/officeDocument/2006/relationships/oleObject" Target="embeddings/oleObject46.bin"/><Relationship Id="rId88" Type="http://schemas.openxmlformats.org/officeDocument/2006/relationships/image" Target="media/image34.wmf"/><Relationship Id="rId91" Type="http://schemas.openxmlformats.org/officeDocument/2006/relationships/oleObject" Target="embeddings/oleObject51.bin"/><Relationship Id="rId96" Type="http://schemas.openxmlformats.org/officeDocument/2006/relationships/image" Target="media/image3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wmf"/><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oleObject" Target="embeddings/oleObject30.bin"/><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oleObject" Target="embeddings/oleObject19.bin"/><Relationship Id="rId52" Type="http://schemas.openxmlformats.org/officeDocument/2006/relationships/oleObject" Target="embeddings/oleObject26.bin"/><Relationship Id="rId60" Type="http://schemas.openxmlformats.org/officeDocument/2006/relationships/image" Target="media/image24.wmf"/><Relationship Id="rId65" Type="http://schemas.openxmlformats.org/officeDocument/2006/relationships/oleObject" Target="embeddings/oleObject34.bin"/><Relationship Id="rId73" Type="http://schemas.openxmlformats.org/officeDocument/2006/relationships/oleObject" Target="embeddings/oleObject40.bin"/><Relationship Id="rId78" Type="http://schemas.openxmlformats.org/officeDocument/2006/relationships/image" Target="media/image30.wmf"/><Relationship Id="rId81" Type="http://schemas.openxmlformats.org/officeDocument/2006/relationships/oleObject" Target="embeddings/oleObject45.bin"/><Relationship Id="rId86" Type="http://schemas.openxmlformats.org/officeDocument/2006/relationships/image" Target="media/image33.wmf"/><Relationship Id="rId94" Type="http://schemas.openxmlformats.org/officeDocument/2006/relationships/image" Target="media/image37.png"/><Relationship Id="rId9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svg"/><Relationship Id="rId13" Type="http://schemas.openxmlformats.org/officeDocument/2006/relationships/image" Target="media/image8.svg"/><Relationship Id="rId18" Type="http://schemas.openxmlformats.org/officeDocument/2006/relationships/image" Target="media/image11.wmf"/><Relationship Id="rId39" Type="http://schemas.openxmlformats.org/officeDocument/2006/relationships/oleObject" Target="embeddings/oleObject15.bin"/><Relationship Id="rId34" Type="http://schemas.openxmlformats.org/officeDocument/2006/relationships/image" Target="media/image18.wmf"/><Relationship Id="rId50" Type="http://schemas.openxmlformats.org/officeDocument/2006/relationships/oleObject" Target="embeddings/oleObject24.bin"/><Relationship Id="rId55" Type="http://schemas.openxmlformats.org/officeDocument/2006/relationships/image" Target="media/image22.wmf"/><Relationship Id="rId76" Type="http://schemas.openxmlformats.org/officeDocument/2006/relationships/image" Target="media/image29.wmf"/><Relationship Id="rId97" Type="http://schemas.openxmlformats.org/officeDocument/2006/relationships/image" Target="media/image40.svg"/><Relationship Id="rId7" Type="http://schemas.openxmlformats.org/officeDocument/2006/relationships/image" Target="media/image2.svg"/><Relationship Id="rId71" Type="http://schemas.openxmlformats.org/officeDocument/2006/relationships/oleObject" Target="embeddings/oleObject38.bin"/><Relationship Id="rId92" Type="http://schemas.openxmlformats.org/officeDocument/2006/relationships/image" Target="media/image36.wmf"/><Relationship Id="rId2" Type="http://schemas.openxmlformats.org/officeDocument/2006/relationships/settings" Target="settings.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oleObject" Target="embeddings/oleObject20.bin"/><Relationship Id="rId66" Type="http://schemas.openxmlformats.org/officeDocument/2006/relationships/oleObject" Target="embeddings/oleObject35.bin"/><Relationship Id="rId87" Type="http://schemas.openxmlformats.org/officeDocument/2006/relationships/oleObject" Target="embeddings/oleObject49.bin"/><Relationship Id="rId61" Type="http://schemas.openxmlformats.org/officeDocument/2006/relationships/oleObject" Target="embeddings/oleObject32.bin"/><Relationship Id="rId82" Type="http://schemas.openxmlformats.org/officeDocument/2006/relationships/image" Target="media/image32.wmf"/><Relationship Id="rId19" Type="http://schemas.openxmlformats.org/officeDocument/2006/relationships/oleObject" Target="embeddings/oleObject3.bin"/><Relationship Id="rId14" Type="http://schemas.openxmlformats.org/officeDocument/2006/relationships/image" Target="media/image9.wmf"/><Relationship Id="rId30" Type="http://schemas.openxmlformats.org/officeDocument/2006/relationships/image" Target="media/image16.wmf"/><Relationship Id="rId35" Type="http://schemas.openxmlformats.org/officeDocument/2006/relationships/oleObject" Target="embeddings/oleObject12.bin"/><Relationship Id="rId56" Type="http://schemas.openxmlformats.org/officeDocument/2006/relationships/oleObject" Target="embeddings/oleObject29.bin"/><Relationship Id="rId77" Type="http://schemas.openxmlformats.org/officeDocument/2006/relationships/oleObject" Target="embeddings/oleObject43.bin"/><Relationship Id="rId8" Type="http://schemas.openxmlformats.org/officeDocument/2006/relationships/image" Target="media/image3.png"/><Relationship Id="rId51" Type="http://schemas.openxmlformats.org/officeDocument/2006/relationships/oleObject" Target="embeddings/oleObject25.bin"/><Relationship Id="rId72" Type="http://schemas.openxmlformats.org/officeDocument/2006/relationships/oleObject" Target="embeddings/oleObject39.bin"/><Relationship Id="rId93" Type="http://schemas.openxmlformats.org/officeDocument/2006/relationships/oleObject" Target="embeddings/oleObject52.bin"/><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6</Pages>
  <Words>730</Words>
  <Characters>4167</Characters>
  <Application>Microsoft Office Word</Application>
  <DocSecurity>0</DocSecurity>
  <Lines>34</Lines>
  <Paragraphs>9</Paragraphs>
  <ScaleCrop>false</ScaleCrop>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chenghao</dc:creator>
  <cp:keywords/>
  <dc:description/>
  <cp:lastModifiedBy>zhang chenghao</cp:lastModifiedBy>
  <cp:revision>9</cp:revision>
  <dcterms:created xsi:type="dcterms:W3CDTF">2023-03-13T01:58:00Z</dcterms:created>
  <dcterms:modified xsi:type="dcterms:W3CDTF">2023-03-13T06:41:00Z</dcterms:modified>
</cp:coreProperties>
</file>