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F19B4">
      <w:pPr>
        <w:jc w:val="center"/>
        <w:rPr>
          <w:rFonts w:hint="eastAsia"/>
          <w:b/>
          <w:bCs/>
          <w:sz w:val="44"/>
          <w:szCs w:val="44"/>
          <w:lang w:val="en-US" w:eastAsia="zh-CN"/>
        </w:rPr>
      </w:pPr>
      <w:r>
        <w:rPr>
          <w:rFonts w:hint="eastAsia"/>
          <w:b/>
          <w:bCs/>
          <w:sz w:val="44"/>
          <w:szCs w:val="44"/>
          <w:lang w:val="en-US" w:eastAsia="zh-CN"/>
        </w:rPr>
        <w:t>算法分析说明书</w:t>
      </w:r>
    </w:p>
    <w:p w14:paraId="06AAA9A1">
      <w:pPr>
        <w:jc w:val="center"/>
        <w:rPr>
          <w:rFonts w:hint="eastAsia"/>
          <w:b/>
          <w:bCs/>
          <w:sz w:val="44"/>
          <w:szCs w:val="44"/>
          <w:lang w:val="en-US" w:eastAsia="zh-CN"/>
        </w:rPr>
      </w:pPr>
    </w:p>
    <w:p w14:paraId="0D99F626">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eastAsia" w:ascii="黑体" w:hAnsi="黑体" w:eastAsia="黑体" w:cs="黑体"/>
          <w:sz w:val="32"/>
          <w:szCs w:val="32"/>
          <w:lang w:val="en-US" w:eastAsia="zh-CN"/>
        </w:rPr>
      </w:pPr>
      <w:r>
        <w:rPr>
          <w:rFonts w:hint="default" w:ascii="黑体" w:hAnsi="黑体" w:eastAsia="黑体" w:cs="黑体"/>
          <w:b/>
          <w:sz w:val="36"/>
          <w:szCs w:val="36"/>
          <w:lang w:val="en-US" w:eastAsia="zh-CN"/>
        </w:rPr>
        <w:t>第</w:t>
      </w:r>
      <w:r>
        <w:rPr>
          <w:rFonts w:hint="eastAsia" w:ascii="黑体" w:hAnsi="黑体" w:eastAsia="黑体" w:cs="黑体"/>
          <w:b/>
          <w:sz w:val="36"/>
          <w:szCs w:val="36"/>
          <w:lang w:val="en-US" w:eastAsia="zh-CN"/>
        </w:rPr>
        <w:t>1</w:t>
      </w:r>
      <w:r>
        <w:rPr>
          <w:rFonts w:hint="default" w:ascii="黑体" w:hAnsi="黑体" w:eastAsia="黑体" w:cs="黑体"/>
          <w:b/>
          <w:sz w:val="36"/>
          <w:szCs w:val="36"/>
          <w:lang w:val="en-US" w:eastAsia="zh-CN"/>
        </w:rPr>
        <w:t xml:space="preserve">章 </w:t>
      </w:r>
      <w:r>
        <w:rPr>
          <w:rFonts w:hint="eastAsia" w:ascii="黑体" w:hAnsi="黑体" w:eastAsia="黑体" w:cs="黑体"/>
          <w:b/>
          <w:sz w:val="36"/>
          <w:szCs w:val="36"/>
          <w:lang w:val="en-US" w:eastAsia="zh-CN"/>
        </w:rPr>
        <w:t>相关算法原理</w:t>
      </w:r>
    </w:p>
    <w:p w14:paraId="57EFC4EE">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黑体" w:cs="黑体"/>
          <w:b/>
          <w:bCs/>
          <w:sz w:val="32"/>
          <w:szCs w:val="32"/>
          <w:lang w:val="en-US" w:eastAsia="zh-CN"/>
        </w:rPr>
      </w:pPr>
      <w:r>
        <w:rPr>
          <w:rFonts w:hint="eastAsia" w:ascii="Times New Roman" w:hAnsi="Times New Roman" w:eastAsia="黑体" w:cs="黑体"/>
          <w:b/>
          <w:bCs/>
          <w:sz w:val="32"/>
          <w:szCs w:val="32"/>
          <w:lang w:val="en-US" w:eastAsia="zh-CN"/>
        </w:rPr>
        <w:t>1</w:t>
      </w:r>
      <w:r>
        <w:rPr>
          <w:rFonts w:hint="default" w:ascii="Times New Roman" w:hAnsi="Times New Roman" w:eastAsia="黑体" w:cs="黑体"/>
          <w:b/>
          <w:bCs/>
          <w:sz w:val="32"/>
          <w:szCs w:val="32"/>
          <w:lang w:val="en-US" w:eastAsia="zh-CN"/>
        </w:rPr>
        <w:t>.</w:t>
      </w:r>
      <w:r>
        <w:rPr>
          <w:rFonts w:hint="eastAsia" w:ascii="Times New Roman" w:hAnsi="Times New Roman" w:eastAsia="黑体" w:cs="黑体"/>
          <w:b/>
          <w:bCs/>
          <w:sz w:val="32"/>
          <w:szCs w:val="32"/>
          <w:lang w:val="en-US" w:eastAsia="zh-CN"/>
        </w:rPr>
        <w:t xml:space="preserve">1 </w:t>
      </w:r>
      <w:r>
        <w:rPr>
          <w:rFonts w:hint="default" w:ascii="Times New Roman" w:hAnsi="Times New Roman" w:eastAsia="黑体" w:cs="黑体"/>
          <w:b/>
          <w:bCs/>
          <w:sz w:val="32"/>
          <w:szCs w:val="32"/>
          <w:lang w:val="en-US" w:eastAsia="zh-CN"/>
        </w:rPr>
        <w:t>A</w:t>
      </w:r>
      <w:r>
        <w:rPr>
          <w:rFonts w:hint="eastAsia" w:ascii="Times New Roman" w:hAnsi="Times New Roman" w:eastAsia="黑体" w:cs="黑体"/>
          <w:b/>
          <w:bCs/>
          <w:sz w:val="32"/>
          <w:szCs w:val="32"/>
          <w:lang w:val="en-US" w:eastAsia="zh-CN"/>
        </w:rPr>
        <w:t xml:space="preserve">* </w:t>
      </w:r>
      <w:r>
        <w:rPr>
          <w:rFonts w:hint="default" w:ascii="Times New Roman" w:hAnsi="Times New Roman" w:eastAsia="黑体" w:cs="黑体"/>
          <w:b/>
          <w:bCs/>
          <w:sz w:val="32"/>
          <w:szCs w:val="32"/>
          <w:lang w:val="en-US" w:eastAsia="zh-CN"/>
        </w:rPr>
        <w:t>算法核心原理</w:t>
      </w:r>
    </w:p>
    <w:p w14:paraId="1F464B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算法是在Dijkstra算法基础上优化升级的启发式路径搜索算法，解决了传统Dijkstra算法无方向、高冗余的搜索缺陷。该算法在真实累积代价的基础上，引入终点预判的启发估计代价，通过综合代价筛选扩展节点，实现朝向目标方向的定向搜索，大幅降低无效遍历开销。</w:t>
      </w:r>
    </w:p>
    <w:p w14:paraId="173985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算法的核心综合代价公式为</w:t>
      </w:r>
      <m:oMath>
        <m:r>
          <m:rPr/>
          <w:rPr>
            <w:rFonts w:hint="default" w:ascii="Cambria Math" w:hAnsi="Cambria Math" w:eastAsia="宋体"/>
            <w:sz w:val="24"/>
          </w:rPr>
          <m:t>f(n)=g(n)+h(n)</m:t>
        </m:r>
      </m:oMath>
      <w:r>
        <w:rPr>
          <w:rFonts w:hint="eastAsia" w:hAnsi="Cambria Math" w:eastAsia="宋体"/>
          <w:i w:val="0"/>
          <w:sz w:val="24"/>
          <w:lang w:eastAsia="zh-CN"/>
        </w:rPr>
        <w:t>，</w:t>
      </w:r>
      <w:r>
        <w:rPr>
          <w:rFonts w:hint="eastAsia" w:hAnsi="Cambria Math" w:eastAsia="宋体"/>
          <w:i w:val="0"/>
          <w:sz w:val="24"/>
          <w:lang w:val="en-US" w:eastAsia="zh-CN"/>
        </w:rPr>
        <w:t>其中</w:t>
      </w:r>
      <m:oMath>
        <m:r>
          <m:rPr>
            <m:sty m:val="p"/>
          </m:rPr>
          <w:rPr>
            <w:rFonts w:hint="eastAsia" w:ascii="Times New Roman" w:hAnsi="Times New Roman" w:eastAsia="宋体"/>
            <w:sz w:val="24"/>
            <w:lang w:val="en-US" w:eastAsia="zh-CN"/>
          </w:rPr>
          <m:t>g(n)</m:t>
        </m:r>
      </m:oMath>
      <w:r>
        <w:rPr>
          <w:rFonts w:hint="eastAsia" w:hAnsi="Times New Roman" w:eastAsia="宋体"/>
          <w:i w:val="0"/>
          <w:sz w:val="24"/>
          <w:lang w:val="en-US" w:eastAsia="zh-CN"/>
        </w:rPr>
        <w:t>代表起点至当前节点的真实累积通行代价；</w:t>
      </w:r>
      <m:oMath>
        <m:r>
          <m:rPr/>
          <w:rPr>
            <w:rFonts w:hint="default" w:ascii="Cambria Math" w:hAnsi="Cambria Math" w:eastAsia="宋体"/>
            <w:sz w:val="24"/>
          </w:rPr>
          <m:t>h(n)</m:t>
        </m:r>
      </m:oMath>
      <w:r>
        <w:rPr>
          <w:rFonts w:hint="eastAsia" w:hAnsi="Cambria Math" w:eastAsia="宋体"/>
          <w:i w:val="0"/>
          <w:sz w:val="24"/>
          <w:lang w:val="en-US" w:eastAsia="zh-CN"/>
        </w:rPr>
        <w:t>为当前节点至目标终点的启发估计代价，是引导算法向终点方向搜索的核心依据；</w:t>
      </w:r>
      <m:oMath>
        <m:r>
          <m:rPr/>
          <w:rPr>
            <w:rFonts w:hint="default" w:ascii="Cambria Math" w:hAnsi="Cambria Math" w:eastAsia="宋体"/>
            <w:sz w:val="24"/>
          </w:rPr>
          <m:t>f(n)</m:t>
        </m:r>
      </m:oMath>
      <w:r>
        <w:rPr>
          <w:rFonts w:hint="eastAsia" w:hAnsi="Cambria Math" w:eastAsia="宋体"/>
          <w:i w:val="0"/>
          <w:sz w:val="24"/>
          <w:lang w:val="en-US" w:eastAsia="zh-CN"/>
        </w:rPr>
        <w:t>为节点综合优先级代价，算法每次迭代优先选取</w:t>
      </w:r>
      <m:oMath>
        <m:r>
          <m:rPr/>
          <w:rPr>
            <w:rFonts w:hint="default" w:ascii="Cambria Math" w:hAnsi="Cambria Math" w:eastAsia="宋体"/>
            <w:sz w:val="24"/>
          </w:rPr>
          <m:t>f(n)</m:t>
        </m:r>
      </m:oMath>
      <w:r>
        <w:rPr>
          <w:rFonts w:hint="eastAsia" w:hAnsi="Cambria Math" w:eastAsia="宋体"/>
          <w:i w:val="0"/>
          <w:sz w:val="24"/>
          <w:lang w:val="en-US" w:eastAsia="zh-CN"/>
        </w:rPr>
        <w:t>值最小的节点完成邻域扩展。</w:t>
      </w:r>
    </w:p>
    <w:p w14:paraId="109EB4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A*算法具备严格的最优性判定条件：当启发估计代价</w:t>
      </w:r>
      <w:r>
        <w:rPr>
          <w:rFonts w:hint="eastAsia" w:ascii="Times New Roman" w:hAnsi="Times New Roman" w:eastAsia="宋体" w:cs="Times New Roman"/>
          <w:sz w:val="24"/>
          <w:szCs w:val="24"/>
          <w:lang w:val="en-US" w:eastAsia="zh-CN"/>
        </w:rPr>
        <w:t>满足</w:t>
      </w:r>
      <m:oMath>
        <m:r>
          <m:rPr/>
          <w:rPr>
            <w:rFonts w:hint="default" w:ascii="Cambria Math" w:hAnsi="Cambria Math" w:eastAsia="宋体"/>
            <w:sz w:val="24"/>
          </w:rPr>
          <m:t>h(n)≤</m:t>
        </m:r>
        <m:sSup>
          <m:sSupPr>
            <m:ctrlPr>
              <w:rPr>
                <w:rFonts w:hint="default" w:ascii="Cambria Math" w:hAnsi="Cambria Math" w:eastAsia="宋体"/>
                <w:sz w:val="24"/>
              </w:rPr>
            </m:ctrlPr>
          </m:sSupPr>
          <m:e>
            <m:r>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(n)</m:t>
        </m:r>
      </m:oMath>
      <w:r>
        <w:rPr>
          <w:rFonts w:hint="eastAsia" w:hAnsi="Cambria Math" w:eastAsia="宋体"/>
          <w:i w:val="0"/>
          <w:sz w:val="24"/>
          <w:lang w:eastAsia="zh-CN"/>
        </w:rPr>
        <w:t>（</w:t>
      </w:r>
      <m:oMath>
        <m:sSup>
          <m:sSupPr>
            <m:ctrlPr>
              <w:rPr>
                <w:rFonts w:hint="default" w:ascii="Cambria Math" w:hAnsi="Cambria Math" w:eastAsia="宋体"/>
                <w:sz w:val="24"/>
              </w:rPr>
            </m:ctrlPr>
          </m:sSupPr>
          <m:e>
            <m:r>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(n)</m:t>
        </m:r>
      </m:oMath>
      <w:r>
        <w:rPr>
          <w:rFonts w:hint="eastAsia" w:hAnsi="Cambria Math" w:eastAsia="宋体"/>
          <w:i w:val="0"/>
          <w:sz w:val="24"/>
          <w:lang w:eastAsia="zh-CN"/>
        </w:rPr>
        <w:t>为当前节点至终点的真实最短剩余代价）</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该</w:t>
      </w:r>
      <w:r>
        <w:rPr>
          <w:rFonts w:hint="default" w:ascii="Times New Roman" w:hAnsi="Times New Roman" w:eastAsia="宋体" w:cs="Times New Roman"/>
          <w:sz w:val="24"/>
          <w:szCs w:val="24"/>
          <w:lang w:val="en-US" w:eastAsia="zh-CN"/>
        </w:rPr>
        <w:t>启发函数满足可采纳性条件，能够保证算法搜索得到全局最优路径。后续启发函数的选取，也将</w:t>
      </w:r>
      <w:r>
        <w:rPr>
          <w:rFonts w:hint="eastAsia" w:ascii="Times New Roman" w:hAnsi="Times New Roman" w:eastAsia="宋体" w:cs="Times New Roman"/>
          <w:sz w:val="24"/>
          <w:szCs w:val="24"/>
          <w:lang w:val="en-US" w:eastAsia="zh-CN"/>
        </w:rPr>
        <w:t>其</w:t>
      </w:r>
      <w:r>
        <w:rPr>
          <w:rFonts w:hint="default" w:ascii="Times New Roman" w:hAnsi="Times New Roman" w:eastAsia="宋体" w:cs="Times New Roman"/>
          <w:sz w:val="24"/>
          <w:szCs w:val="24"/>
          <w:lang w:val="en-US" w:eastAsia="zh-CN"/>
        </w:rPr>
        <w:t>作为核心判定依据。</w:t>
      </w:r>
    </w:p>
    <w:p w14:paraId="450E9ED7">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黑体" w:cs="黑体"/>
          <w:b/>
          <w:bCs/>
          <w:sz w:val="32"/>
          <w:szCs w:val="32"/>
          <w:lang w:val="en-US" w:eastAsia="zh-CN"/>
        </w:rPr>
      </w:pPr>
      <w:r>
        <w:rPr>
          <w:rFonts w:hint="eastAsia" w:ascii="Times New Roman" w:hAnsi="Times New Roman" w:eastAsia="黑体" w:cs="黑体"/>
          <w:b/>
          <w:bCs/>
          <w:sz w:val="32"/>
          <w:szCs w:val="32"/>
          <w:lang w:val="en-US" w:eastAsia="zh-CN"/>
        </w:rPr>
        <w:t>1</w:t>
      </w:r>
      <w:r>
        <w:rPr>
          <w:rFonts w:hint="default" w:ascii="Times New Roman" w:hAnsi="Times New Roman" w:eastAsia="黑体" w:cs="黑体"/>
          <w:b/>
          <w:bCs/>
          <w:sz w:val="32"/>
          <w:szCs w:val="32"/>
          <w:lang w:val="en-US" w:eastAsia="zh-CN"/>
        </w:rPr>
        <w:t>.</w:t>
      </w:r>
      <w:r>
        <w:rPr>
          <w:rFonts w:hint="eastAsia" w:ascii="Times New Roman" w:hAnsi="Times New Roman" w:eastAsia="黑体" w:cs="黑体"/>
          <w:b/>
          <w:bCs/>
          <w:sz w:val="32"/>
          <w:szCs w:val="32"/>
          <w:lang w:val="en-US" w:eastAsia="zh-CN"/>
        </w:rPr>
        <w:t>2</w:t>
      </w:r>
      <w:bookmarkStart w:id="0" w:name="_GoBack"/>
      <w:bookmarkEnd w:id="0"/>
      <w:r>
        <w:rPr>
          <w:rFonts w:hint="eastAsia" w:ascii="Times New Roman" w:hAnsi="Times New Roman" w:eastAsia="黑体" w:cs="黑体"/>
          <w:b/>
          <w:bCs/>
          <w:sz w:val="32"/>
          <w:szCs w:val="32"/>
          <w:lang w:val="en-US" w:eastAsia="zh-CN"/>
        </w:rPr>
        <w:t xml:space="preserve"> </w:t>
      </w:r>
      <w:r>
        <w:rPr>
          <w:rFonts w:hint="default" w:ascii="Times New Roman" w:hAnsi="Times New Roman" w:eastAsia="黑体" w:cs="黑体"/>
          <w:b/>
          <w:bCs/>
          <w:sz w:val="32"/>
          <w:szCs w:val="32"/>
          <w:lang w:val="en-US" w:eastAsia="zh-CN"/>
        </w:rPr>
        <w:t>A</w:t>
      </w:r>
      <w:r>
        <w:rPr>
          <w:rFonts w:hint="eastAsia" w:ascii="Times New Roman" w:hAnsi="Times New Roman" w:eastAsia="黑体" w:cs="黑体"/>
          <w:b/>
          <w:bCs/>
          <w:sz w:val="32"/>
          <w:szCs w:val="32"/>
          <w:lang w:val="en-US" w:eastAsia="zh-CN"/>
        </w:rPr>
        <w:t xml:space="preserve">* </w:t>
      </w:r>
      <w:r>
        <w:rPr>
          <w:rFonts w:hint="default" w:ascii="Times New Roman" w:hAnsi="Times New Roman" w:eastAsia="黑体" w:cs="黑体"/>
          <w:b/>
          <w:bCs/>
          <w:sz w:val="32"/>
          <w:szCs w:val="32"/>
          <w:lang w:val="en-US" w:eastAsia="zh-CN"/>
        </w:rPr>
        <w:t>三种启发函数原理</w:t>
      </w:r>
    </w:p>
    <w:p w14:paraId="26D78A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目前栅格路径规划中最常用的三种启发函数为曼哈顿距离、欧几里得距离与切比雪夫距离。设当前节点坐标为</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default" w:ascii="Times New Roman" w:hAnsi="Times New Roman" w:eastAsia="宋体" w:cs="Times New Roman"/>
          <w:sz w:val="24"/>
          <w:szCs w:val="24"/>
          <w:lang w:val="en-US" w:eastAsia="zh-CN"/>
        </w:rPr>
        <w:t>，目标节点坐标为</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default" w:ascii="Times New Roman" w:hAnsi="Times New Roman" w:eastAsia="宋体" w:cs="Times New Roman"/>
          <w:sz w:val="24"/>
          <w:szCs w:val="24"/>
          <w:lang w:val="en-US" w:eastAsia="zh-CN"/>
        </w:rPr>
        <w:t>。</w:t>
      </w:r>
    </w:p>
    <w:p w14:paraId="4993AE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（1）曼哈顿距离</w:t>
      </w:r>
    </w:p>
    <w:p w14:paraId="5A3A45D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Cambria Math" w:eastAsia="宋体"/>
          <w:i w:val="0"/>
          <w:sz w:val="24"/>
        </w:rPr>
      </w:pPr>
      <m:oMathPara>
        <m:oMath>
          <m:eqArr>
            <m:eqArrPr>
              <m:maxDist m:val="1"/>
              <m:ctrlPr>
                <w:rPr>
                  <w:rFonts w:hint="default" w:ascii="Cambria Math" w:hAnsi="Cambria Math" w:eastAsia="宋体"/>
                  <w:sz w:val="24"/>
                </w:rPr>
              </m:ctrlPr>
            </m:eqArrPr>
            <m:e>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manhattan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lang w:val="en-US" w:eastAsia="zh-CN"/>
                </w:rPr>
                <m:t>#</m:t>
              </m:r>
              <m:r>
                <m:rPr>
                  <m:sty m:val="p"/>
                </m:rPr>
                <w:rPr>
                  <w:rFonts w:hint="eastAsia" w:ascii="Cambria Math" w:hAnsi="Cambria Math" w:eastAsia="宋体"/>
                  <w:sz w:val="24"/>
                  <w:lang w:val="en-US" w:eastAsia="zh-CN"/>
                </w:rPr>
                <m:t>（</m:t>
              </m:r>
              <m:r>
                <m:rPr>
                  <m:sty m:val="p"/>
                </m:rPr>
                <w:rPr>
                  <w:rFonts w:hint="default" w:ascii="Cambria Math" w:hAnsi="Cambria Math" w:eastAsia="宋体"/>
                  <w:sz w:val="24"/>
                  <w:lang w:val="en-US" w:eastAsia="zh-CN"/>
                </w:rPr>
                <m:t>1</m:t>
              </m:r>
              <m:r>
                <m:rPr>
                  <m:sty m:val="p"/>
                </m:rPr>
                <w:rPr>
                  <w:rFonts w:hint="eastAsia" w:ascii="Cambria Math" w:hAnsi="Cambria Math" w:eastAsia="宋体"/>
                  <w:sz w:val="24"/>
                  <w:lang w:val="en-US" w:eastAsia="zh-CN"/>
                </w:rPr>
                <m:t>）</m:t>
              </m:r>
              <m:ctrlPr>
                <w:rPr>
                  <w:rFonts w:hint="default" w:ascii="Cambria Math" w:hAnsi="Cambria Math" w:eastAsia="宋体"/>
                  <w:sz w:val="24"/>
                </w:rPr>
              </m:ctrlPr>
            </m:e>
          </m:eqArr>
        </m:oMath>
      </m:oMathPara>
    </w:p>
    <w:p w14:paraId="142E0E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曼哈顿距离以节点横向、纵向坐标差值之和作为预估代价，适用于四向扩展场景，严格满足可采纳性条件，可保证算法得到全局最优路径。</w:t>
      </w:r>
    </w:p>
    <w:p w14:paraId="16D27E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（2）欧几里得距离</w:t>
      </w:r>
    </w:p>
    <w:p w14:paraId="28BAB8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hAnsi="Cambria Math" w:eastAsia="宋体"/>
          <w:i w:val="0"/>
          <w:sz w:val="24"/>
        </w:rPr>
      </w:pPr>
      <m:oMathPara>
        <m:oMath>
          <m:eqArr>
            <m:eqArrPr>
              <m:maxDist m:val="1"/>
              <m:ctrlPr>
                <w:rPr>
                  <w:rFonts w:hint="default" w:ascii="Cambria Math" w:hAnsi="Cambria Math" w:eastAsia="宋体"/>
                  <w:sz w:val="24"/>
                </w:rPr>
              </m:ctrlPr>
            </m:eqArrPr>
            <m:e>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euclidean</m:t>
                  </m:r>
                  <m:ctrlPr>
                    <w:rPr>
                      <w:rFonts w:ascii="Cambria Math" w:hAnsi="Cambria Math" w:eastAsia="宋体"/>
                      <w:sz w:val="24"/>
                    </w:rPr>
                  </m:ctrlPr>
                </m:sub>
              </m:sSub>
              <m:r>
                <m:rPr/>
                <w:rPr>
                  <w:rFonts w:hint="default" w:ascii="Cambria Math" w:hAnsi="Cambria Math" w:eastAsia="宋体"/>
                  <w:sz w:val="24"/>
                </w:rPr>
                <m:t>=</m:t>
              </m:r>
              <m:rad>
                <m:radPr>
                  <m:degHide m:val="1"/>
                  <m:ctrlPr>
                    <w:rPr>
                      <w:rFonts w:hint="default" w:ascii="Cambria Math" w:hAnsi="Cambria Math" w:eastAsia="宋体"/>
                      <w:sz w:val="24"/>
                    </w:rPr>
                  </m:ctrlPr>
                </m:radPr>
                <m:deg>
                  <m:ctrlPr>
                    <w:rPr>
                      <w:rFonts w:ascii="Cambria Math" w:hAnsi="Cambria Math" w:eastAsia="宋体"/>
                      <w:sz w:val="24"/>
                    </w:rPr>
                  </m:ctrlPr>
                </m:deg>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rad>
              <m:r>
                <m:rPr>
                  <m:sty m:val="p"/>
                </m:rPr>
                <w:rPr>
                  <w:rFonts w:hint="default" w:ascii="Cambria Math" w:hAnsi="Cambria Math" w:eastAsia="宋体"/>
                  <w:sz w:val="24"/>
                  <w:lang w:val="en-US" w:eastAsia="zh-CN"/>
                </w:rPr>
                <m:t>#</m:t>
              </m:r>
              <m:r>
                <m:rPr>
                  <m:sty m:val="p"/>
                </m:rPr>
                <w:rPr>
                  <w:rFonts w:hint="eastAsia" w:ascii="Cambria Math" w:hAnsi="Cambria Math" w:eastAsia="宋体"/>
                  <w:sz w:val="24"/>
                  <w:lang w:val="en-US" w:eastAsia="zh-CN"/>
                </w:rPr>
                <m:t>（</m:t>
              </m:r>
              <m:r>
                <m:rPr>
                  <m:sty m:val="p"/>
                </m:rPr>
                <w:rPr>
                  <w:rFonts w:hint="default" w:ascii="Cambria Math" w:hAnsi="Cambria Math" w:eastAsia="宋体"/>
                  <w:sz w:val="24"/>
                  <w:lang w:val="en-US" w:eastAsia="zh-CN"/>
                </w:rPr>
                <m:t>2</m:t>
              </m:r>
              <m:r>
                <m:rPr>
                  <m:sty m:val="p"/>
                </m:rPr>
                <w:rPr>
                  <w:rFonts w:hint="eastAsia" w:ascii="Cambria Math" w:hAnsi="Cambria Math" w:eastAsia="宋体"/>
                  <w:sz w:val="24"/>
                  <w:lang w:val="en-US" w:eastAsia="zh-CN"/>
                </w:rPr>
                <m:t>）</m:t>
              </m:r>
              <m:ctrlPr>
                <w:rPr>
                  <w:rFonts w:hint="default" w:ascii="Cambria Math" w:hAnsi="Cambria Math" w:eastAsia="宋体"/>
                  <w:sz w:val="24"/>
                </w:rPr>
              </m:ctrlPr>
            </m:e>
          </m:eqArr>
        </m:oMath>
      </m:oMathPara>
    </w:p>
    <w:p w14:paraId="487058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欧几里得距离代表两点之间的直线几何距离，适用于连续空间中任意角度的自由运动。该启发函数可同时用于四向与八向栅格扩展场景，在八邻域栅格环境下满足可采纳性条件，距离预估的贴合程度更高。</w:t>
      </w:r>
    </w:p>
    <w:p w14:paraId="5AEFCE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hAnsi="Cambria Math" w:eastAsia="宋体"/>
          <w:i w:val="0"/>
          <w:sz w:val="24"/>
          <w:lang w:val="en-US" w:eastAsia="zh-CN"/>
        </w:rPr>
      </w:pPr>
      <w:r>
        <w:rPr>
          <w:rFonts w:hint="default" w:hAnsi="Cambria Math" w:eastAsia="宋体"/>
          <w:i w:val="0"/>
          <w:sz w:val="24"/>
          <w:lang w:val="en-US" w:eastAsia="zh-CN"/>
        </w:rPr>
        <w:t>（3）切比雪夫距离</w:t>
      </w:r>
    </w:p>
    <w:p w14:paraId="7F1383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hAnsi="Cambria Math" w:eastAsia="宋体"/>
          <w:i w:val="0"/>
          <w:sz w:val="24"/>
        </w:rPr>
      </w:pPr>
      <m:oMathPara>
        <m:oMath>
          <m:eqArr>
            <m:eqArrPr>
              <m:maxDist m:val="1"/>
              <m:ctrlPr>
                <w:rPr>
                  <w:rFonts w:hint="default" w:ascii="Cambria Math" w:hAnsi="Cambria Math" w:eastAsia="宋体"/>
                  <w:sz w:val="24"/>
                </w:rPr>
              </m:ctrlPr>
            </m:eqArrPr>
            <m:e>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chebyshev</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d>
                  <m:ctrlPr>
                    <w:rPr>
                      <w:rFonts w:hint="default" w:ascii="Cambria Math" w:hAnsi="Cambria Math" w:eastAsia="宋体"/>
                      <w:sz w:val="24"/>
                    </w:rPr>
                  </m:ctrlPr>
                </m:e>
              </m:func>
              <m:r>
                <m:rPr>
                  <m:sty m:val="p"/>
                </m:rPr>
                <w:rPr>
                  <w:rFonts w:hint="default" w:ascii="Cambria Math" w:hAnsi="Cambria Math" w:eastAsia="宋体"/>
                  <w:sz w:val="24"/>
                  <w:lang w:val="en-US" w:eastAsia="zh-CN"/>
                </w:rPr>
                <m:t>#</m:t>
              </m:r>
              <m:r>
                <m:rPr>
                  <m:sty m:val="p"/>
                </m:rPr>
                <w:rPr>
                  <w:rFonts w:hint="eastAsia" w:ascii="Cambria Math" w:hAnsi="Cambria Math" w:eastAsia="宋体"/>
                  <w:sz w:val="24"/>
                  <w:lang w:val="en-US" w:eastAsia="zh-CN"/>
                </w:rPr>
                <m:t>（</m:t>
              </m:r>
              <m:r>
                <m:rPr>
                  <m:sty m:val="p"/>
                </m:rPr>
                <w:rPr>
                  <w:rFonts w:hint="default" w:ascii="Cambria Math" w:hAnsi="Cambria Math" w:eastAsia="宋体"/>
                  <w:sz w:val="24"/>
                  <w:lang w:val="en-US" w:eastAsia="zh-CN"/>
                </w:rPr>
                <m:t>3</m:t>
              </m:r>
              <m:r>
                <m:rPr>
                  <m:sty m:val="p"/>
                </m:rPr>
                <w:rPr>
                  <w:rFonts w:hint="eastAsia" w:ascii="Cambria Math" w:hAnsi="Cambria Math" w:eastAsia="宋体"/>
                  <w:sz w:val="24"/>
                  <w:lang w:val="en-US" w:eastAsia="zh-CN"/>
                </w:rPr>
                <m:t>）</m:t>
              </m:r>
              <m:ctrlPr>
                <w:rPr>
                  <w:rFonts w:hint="default" w:ascii="Cambria Math" w:hAnsi="Cambria Math" w:eastAsia="宋体"/>
                  <w:sz w:val="24"/>
                </w:rPr>
              </m:ctrlPr>
            </m:e>
          </m:eqArr>
        </m:oMath>
      </m:oMathPara>
    </w:p>
    <w:p w14:paraId="04124B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hAnsi="Cambria Math" w:eastAsia="宋体"/>
          <w:i w:val="0"/>
          <w:sz w:val="24"/>
          <w:lang w:val="en-US" w:eastAsia="zh-CN"/>
        </w:rPr>
        <w:t>切比雪夫距离以节点横向与纵向坐标差值的最大值作为预估代价，专为八向邻域含对角移动的扩展场景设计。该启发函数能够精准适配网格直行与斜向通行特性，满足可采纳性条件，是栅格八向路径规划的最优启发选择。</w:t>
      </w:r>
    </w:p>
    <w:p w14:paraId="4F1F6081">
      <w:pPr>
        <w:rPr>
          <w:rFonts w:hint="default" w:ascii="黑体" w:hAnsi="黑体" w:eastAsia="黑体" w:cs="黑体"/>
          <w:sz w:val="32"/>
          <w:szCs w:val="32"/>
          <w:lang w:val="en-US" w:eastAsia="zh-CN"/>
        </w:rPr>
      </w:pPr>
    </w:p>
    <w:p w14:paraId="1DE431EE">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ascii="黑体" w:hAnsi="黑体" w:eastAsia="黑体" w:cs="黑体"/>
          <w:b/>
          <w:sz w:val="36"/>
          <w:szCs w:val="36"/>
          <w:lang w:val="en-US" w:eastAsia="zh-CN"/>
        </w:rPr>
      </w:pPr>
      <w:r>
        <w:rPr>
          <w:rFonts w:hint="default" w:ascii="黑体" w:hAnsi="黑体" w:eastAsia="黑体" w:cs="黑体"/>
          <w:b/>
          <w:sz w:val="36"/>
          <w:szCs w:val="36"/>
          <w:lang w:val="en-US" w:eastAsia="zh-CN"/>
        </w:rPr>
        <w:t>第</w:t>
      </w:r>
      <w:r>
        <w:rPr>
          <w:rFonts w:hint="eastAsia" w:ascii="黑体" w:hAnsi="黑体" w:eastAsia="黑体" w:cs="黑体"/>
          <w:b/>
          <w:sz w:val="36"/>
          <w:szCs w:val="36"/>
          <w:lang w:val="en-US" w:eastAsia="zh-CN"/>
        </w:rPr>
        <w:t>2</w:t>
      </w:r>
      <w:r>
        <w:rPr>
          <w:rFonts w:hint="default" w:ascii="黑体" w:hAnsi="黑体" w:eastAsia="黑体" w:cs="黑体"/>
          <w:b/>
          <w:sz w:val="36"/>
          <w:szCs w:val="36"/>
          <w:lang w:val="en-US" w:eastAsia="zh-CN"/>
        </w:rPr>
        <w:t>章 程序代码详细实现细节</w:t>
      </w:r>
    </w:p>
    <w:p w14:paraId="12337150">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黑体" w:cs="黑体"/>
          <w:b/>
          <w:bCs/>
          <w:sz w:val="32"/>
          <w:szCs w:val="32"/>
          <w:lang w:val="en-US" w:eastAsia="zh-CN"/>
        </w:rPr>
      </w:pPr>
      <w:r>
        <w:rPr>
          <w:rFonts w:hint="eastAsia" w:ascii="Times New Roman" w:hAnsi="Times New Roman" w:eastAsia="黑体" w:cs="黑体"/>
          <w:b/>
          <w:bCs/>
          <w:sz w:val="32"/>
          <w:szCs w:val="32"/>
          <w:lang w:val="en-US" w:eastAsia="zh-CN"/>
        </w:rPr>
        <w:t>2</w:t>
      </w:r>
      <w:r>
        <w:rPr>
          <w:rFonts w:hint="default" w:ascii="Times New Roman" w:hAnsi="Times New Roman" w:eastAsia="黑体" w:cs="黑体"/>
          <w:b/>
          <w:bCs/>
          <w:sz w:val="32"/>
          <w:szCs w:val="32"/>
          <w:lang w:val="en-US" w:eastAsia="zh-CN"/>
        </w:rPr>
        <w:t>.1 开发环境与整体代码结构</w:t>
      </w:r>
    </w:p>
    <w:p w14:paraId="7AA15BB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b w:val="0"/>
          <w:bCs w:val="0"/>
          <w:i w:val="0"/>
          <w:sz w:val="21"/>
          <w:szCs w:val="21"/>
          <w:lang w:val="en-US" w:eastAsia="zh-CN"/>
        </w:rPr>
      </w:pPr>
      <w:r>
        <w:rPr>
          <w:rFonts w:hint="eastAsia" w:ascii="Times New Roman" w:hAnsi="Times New Roman" w:eastAsia="宋体"/>
          <w:b w:val="0"/>
          <w:bCs w:val="0"/>
          <w:i w:val="0"/>
          <w:sz w:val="21"/>
          <w:szCs w:val="21"/>
          <w:lang w:val="en-US" w:eastAsia="zh-CN"/>
        </w:rPr>
        <w:t>表1 第三方/标准库依赖说明</w:t>
      </w:r>
    </w:p>
    <w:tbl>
      <w:tblPr>
        <w:tblStyle w:val="8"/>
        <w:tblW w:w="8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0"/>
        <w:gridCol w:w="7369"/>
      </w:tblGrid>
      <w:tr w14:paraId="5177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1210" w:type="dxa"/>
            <w:tcBorders>
              <w:top w:val="single" w:color="auto" w:sz="12" w:space="0"/>
              <w:left w:val="nil"/>
              <w:bottom w:val="single" w:color="auto" w:sz="6" w:space="0"/>
              <w:right w:val="nil"/>
            </w:tcBorders>
            <w:vAlign w:val="center"/>
          </w:tcPr>
          <w:p w14:paraId="44A09F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bCs/>
                <w:i w:val="0"/>
                <w:sz w:val="18"/>
                <w:szCs w:val="18"/>
                <w:vertAlign w:val="baseline"/>
                <w:lang w:val="en-US" w:eastAsia="zh-CN"/>
              </w:rPr>
            </w:pPr>
            <w:r>
              <w:rPr>
                <w:rFonts w:hint="default" w:hAnsi="Cambria Math" w:eastAsia="宋体"/>
                <w:b/>
                <w:bCs/>
                <w:i w:val="0"/>
                <w:sz w:val="24"/>
                <w:lang w:val="en-US" w:eastAsia="zh-CN"/>
              </w:rPr>
              <w:t>库</w:t>
            </w:r>
          </w:p>
        </w:tc>
        <w:tc>
          <w:tcPr>
            <w:tcW w:w="7369" w:type="dxa"/>
            <w:tcBorders>
              <w:top w:val="single" w:color="auto" w:sz="12" w:space="0"/>
              <w:left w:val="nil"/>
              <w:bottom w:val="single" w:color="auto" w:sz="6" w:space="0"/>
              <w:right w:val="nil"/>
            </w:tcBorders>
            <w:vAlign w:val="center"/>
          </w:tcPr>
          <w:p w14:paraId="4F7720F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bCs/>
                <w:i w:val="0"/>
                <w:sz w:val="18"/>
                <w:szCs w:val="18"/>
                <w:vertAlign w:val="baseline"/>
                <w:lang w:val="en-US" w:eastAsia="zh-CN"/>
              </w:rPr>
            </w:pPr>
            <w:r>
              <w:rPr>
                <w:rFonts w:hint="eastAsia" w:hAnsi="Cambria Math" w:eastAsia="宋体"/>
                <w:b/>
                <w:bCs/>
                <w:i w:val="0"/>
                <w:sz w:val="24"/>
                <w:lang w:val="en-US" w:eastAsia="zh-CN"/>
              </w:rPr>
              <w:t>用途</w:t>
            </w:r>
          </w:p>
        </w:tc>
      </w:tr>
      <w:tr w14:paraId="664E8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210" w:type="dxa"/>
            <w:tcBorders>
              <w:top w:val="single" w:color="auto" w:sz="6" w:space="0"/>
              <w:left w:val="nil"/>
              <w:bottom w:val="nil"/>
              <w:right w:val="nil"/>
            </w:tcBorders>
            <w:vAlign w:val="center"/>
          </w:tcPr>
          <w:p w14:paraId="325598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numpy</w:t>
            </w:r>
          </w:p>
        </w:tc>
        <w:tc>
          <w:tcPr>
            <w:tcW w:w="7369" w:type="dxa"/>
            <w:tcBorders>
              <w:top w:val="single" w:color="auto" w:sz="6" w:space="0"/>
              <w:left w:val="nil"/>
              <w:bottom w:val="nil"/>
              <w:right w:val="nil"/>
            </w:tcBorders>
            <w:vAlign w:val="center"/>
          </w:tcPr>
          <w:p w14:paraId="73367E1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将列表转为numpy二维数组，用于栅格障碍物索引与地图尺寸获取</w:t>
            </w:r>
          </w:p>
        </w:tc>
      </w:tr>
      <w:tr w14:paraId="7F5B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210" w:type="dxa"/>
            <w:tcBorders>
              <w:top w:val="nil"/>
              <w:left w:val="nil"/>
              <w:bottom w:val="nil"/>
              <w:right w:val="nil"/>
            </w:tcBorders>
            <w:vAlign w:val="center"/>
          </w:tcPr>
          <w:p w14:paraId="745410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pandas</w:t>
            </w:r>
          </w:p>
        </w:tc>
        <w:tc>
          <w:tcPr>
            <w:tcW w:w="7369" w:type="dxa"/>
            <w:tcBorders>
              <w:top w:val="nil"/>
              <w:left w:val="nil"/>
              <w:bottom w:val="nil"/>
              <w:right w:val="nil"/>
            </w:tcBorders>
            <w:vAlign w:val="center"/>
          </w:tcPr>
          <w:p w14:paraId="3A3D07E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预留用于后续实验指标结果表格导出扩展</w:t>
            </w:r>
          </w:p>
        </w:tc>
      </w:tr>
      <w:tr w14:paraId="00F3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210" w:type="dxa"/>
            <w:tcBorders>
              <w:top w:val="nil"/>
              <w:left w:val="nil"/>
              <w:bottom w:val="nil"/>
              <w:right w:val="nil"/>
            </w:tcBorders>
            <w:vAlign w:val="center"/>
          </w:tcPr>
          <w:p w14:paraId="3F7E78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matplotlib</w:t>
            </w:r>
          </w:p>
        </w:tc>
        <w:tc>
          <w:tcPr>
            <w:tcW w:w="7369" w:type="dxa"/>
            <w:tcBorders>
              <w:top w:val="nil"/>
              <w:left w:val="nil"/>
              <w:bottom w:val="nil"/>
              <w:right w:val="nil"/>
            </w:tcBorders>
            <w:vAlign w:val="center"/>
          </w:tcPr>
          <w:p w14:paraId="3CAC0F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绘制栅格地图、规划路径、起点终点标记，输出高清png结果图片</w:t>
            </w:r>
          </w:p>
        </w:tc>
      </w:tr>
      <w:tr w14:paraId="5649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210" w:type="dxa"/>
            <w:tcBorders>
              <w:top w:val="nil"/>
              <w:left w:val="nil"/>
              <w:bottom w:val="nil"/>
              <w:right w:val="nil"/>
            </w:tcBorders>
            <w:vAlign w:val="center"/>
          </w:tcPr>
          <w:p w14:paraId="12C0356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math</w:t>
            </w:r>
          </w:p>
        </w:tc>
        <w:tc>
          <w:tcPr>
            <w:tcW w:w="7369" w:type="dxa"/>
            <w:tcBorders>
              <w:top w:val="nil"/>
              <w:left w:val="nil"/>
              <w:bottom w:val="nil"/>
              <w:right w:val="nil"/>
            </w:tcBorders>
            <w:vAlign w:val="center"/>
          </w:tcPr>
          <w:p w14:paraId="5E8F55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提供平方根sqrt()，用于欧几里得距离、八向对角移动代价计算</w:t>
            </w:r>
          </w:p>
        </w:tc>
      </w:tr>
      <w:tr w14:paraId="21FB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4" w:hRule="atLeast"/>
          <w:jc w:val="center"/>
        </w:trPr>
        <w:tc>
          <w:tcPr>
            <w:tcW w:w="1210" w:type="dxa"/>
            <w:tcBorders>
              <w:top w:val="nil"/>
              <w:left w:val="nil"/>
              <w:bottom w:val="nil"/>
              <w:right w:val="nil"/>
            </w:tcBorders>
            <w:vAlign w:val="center"/>
          </w:tcPr>
          <w:p w14:paraId="0D2B42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heapq</w:t>
            </w:r>
          </w:p>
        </w:tc>
        <w:tc>
          <w:tcPr>
            <w:tcW w:w="7369" w:type="dxa"/>
            <w:tcBorders>
              <w:top w:val="nil"/>
              <w:left w:val="nil"/>
              <w:bottom w:val="nil"/>
              <w:right w:val="nil"/>
            </w:tcBorders>
            <w:vAlign w:val="center"/>
          </w:tcPr>
          <w:p w14:paraId="6878607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Python内置最小堆</w:t>
            </w:r>
            <w:r>
              <w:rPr>
                <w:rFonts w:hint="eastAsia" w:ascii="Times New Roman" w:hAnsi="Times New Roman" w:eastAsia="宋体"/>
                <w:b w:val="0"/>
                <w:bCs w:val="0"/>
                <w:i w:val="0"/>
                <w:sz w:val="24"/>
                <w:szCs w:val="24"/>
                <w:vertAlign w:val="baseline"/>
                <w:lang w:val="en-US" w:eastAsia="zh-CN"/>
              </w:rPr>
              <w:t>，实现算法Open优先队列，每次弹出总代价f最小的待扩展节点</w:t>
            </w:r>
          </w:p>
        </w:tc>
      </w:tr>
      <w:tr w14:paraId="2583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1210" w:type="dxa"/>
            <w:tcBorders>
              <w:top w:val="nil"/>
              <w:left w:val="nil"/>
              <w:bottom w:val="single" w:color="auto" w:sz="12" w:space="0"/>
              <w:right w:val="nil"/>
            </w:tcBorders>
            <w:vAlign w:val="center"/>
          </w:tcPr>
          <w:p w14:paraId="1904DE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os</w:t>
            </w:r>
          </w:p>
        </w:tc>
        <w:tc>
          <w:tcPr>
            <w:tcW w:w="7369" w:type="dxa"/>
            <w:tcBorders>
              <w:top w:val="nil"/>
              <w:left w:val="nil"/>
              <w:bottom w:val="single" w:color="auto" w:sz="12" w:space="0"/>
              <w:right w:val="nil"/>
            </w:tcBorders>
            <w:vAlign w:val="center"/>
          </w:tcPr>
          <w:p w14:paraId="5C9C473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val="0"/>
                <w:bCs w:val="0"/>
                <w:i w:val="0"/>
                <w:sz w:val="24"/>
                <w:szCs w:val="24"/>
                <w:vertAlign w:val="baseline"/>
                <w:lang w:val="en-US" w:eastAsia="zh-CN"/>
              </w:rPr>
            </w:pPr>
            <w:r>
              <w:rPr>
                <w:rFonts w:hint="default" w:ascii="Times New Roman" w:hAnsi="Times New Roman" w:eastAsia="宋体"/>
                <w:b w:val="0"/>
                <w:bCs w:val="0"/>
                <w:i w:val="0"/>
                <w:sz w:val="24"/>
                <w:szCs w:val="24"/>
                <w:vertAlign w:val="baseline"/>
                <w:lang w:val="en-US" w:eastAsia="zh-CN"/>
              </w:rPr>
              <w:t>判断磁盘文件夹是否存在，创建图片保存目录，拼接图片保存路径</w:t>
            </w:r>
          </w:p>
        </w:tc>
      </w:tr>
    </w:tbl>
    <w:p w14:paraId="2EBBA5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中文配置：</w:t>
      </w:r>
    </w:p>
    <w:p w14:paraId="0A8A3B5C">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Courier New" w:hAnsi="Courier New" w:eastAsia="宋体" w:cs="Courier New"/>
          <w:b/>
          <w:bCs/>
          <w:color w:val="EBEBEB"/>
          <w:kern w:val="0"/>
          <w:sz w:val="20"/>
          <w:szCs w:val="20"/>
          <w:lang w:val="en-US" w:eastAsia="zh-CN"/>
        </w:rPr>
      </w:pPr>
      <w:r>
        <w:rPr>
          <w:rFonts w:hint="default" w:ascii="Courier New" w:hAnsi="Courier New" w:eastAsia="宋体" w:cs="Courier New"/>
          <w:b/>
          <w:bCs/>
          <w:color w:val="EBEBEB"/>
          <w:kern w:val="0"/>
          <w:sz w:val="20"/>
          <w:szCs w:val="20"/>
          <w:lang w:val="en-US" w:eastAsia="zh-CN"/>
        </w:rPr>
        <w:t>plt.rcParams['font.sans-serif'] = ['SimHei']</w:t>
      </w:r>
    </w:p>
    <w:p w14:paraId="6983F8D1">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Courier New" w:hAnsi="Courier New" w:eastAsia="宋体" w:cs="Courier New"/>
          <w:b/>
          <w:bCs/>
          <w:color w:val="EBEBEB"/>
          <w:kern w:val="0"/>
          <w:sz w:val="20"/>
          <w:szCs w:val="20"/>
          <w:lang w:val="en-US" w:eastAsia="zh-CN"/>
        </w:rPr>
      </w:pPr>
      <w:r>
        <w:rPr>
          <w:rFonts w:hint="default" w:ascii="Courier New" w:hAnsi="Courier New" w:eastAsia="宋体" w:cs="Courier New"/>
          <w:b/>
          <w:bCs/>
          <w:color w:val="EBEBEB"/>
          <w:kern w:val="0"/>
          <w:sz w:val="20"/>
          <w:szCs w:val="20"/>
          <w:lang w:val="en-US" w:eastAsia="zh-CN"/>
        </w:rPr>
        <w:t>plt.rcParams['axes.unicode_minus'] = False</w:t>
      </w:r>
    </w:p>
    <w:p w14:paraId="146C1C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这两行plt.rcParams配置用于解决matplotlib绘图的显示乱码问题，第一行指定使用SimHei黑体作为无衬线字体，避免中文显示为方框；第二行用于修复坐标轴负号变成方块的错误，关闭unicode负号，采用ASCII负号展示。</w:t>
      </w:r>
    </w:p>
    <w:p w14:paraId="0DCBA2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代码模块划分：</w:t>
      </w:r>
    </w:p>
    <w:p w14:paraId="0D0630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Courier New" w:hAnsi="Courier New" w:eastAsia="宋体" w:cs="Courier New"/>
          <w:b/>
          <w:bCs/>
          <w:color w:val="EBEBEB"/>
          <w:kern w:val="0"/>
          <w:sz w:val="20"/>
          <w:szCs w:val="20"/>
          <w:lang w:val="en-US" w:eastAsia="zh-CN"/>
        </w:rPr>
      </w:pPr>
      <w:r>
        <w:rPr>
          <w:rFonts w:hint="eastAsia" w:hAnsi="Cambria Math" w:eastAsia="宋体"/>
          <w:i w:val="0"/>
          <w:sz w:val="24"/>
          <w:lang w:val="en-US" w:eastAsia="zh-CN"/>
        </w:rPr>
        <w:t>（1）栅格地图与全局参数模块：</w:t>
      </w:r>
    </w:p>
    <w:p w14:paraId="32921EF3">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Courier New" w:hAnsi="Courier New" w:eastAsia="宋体" w:cs="Courier New"/>
          <w:b/>
          <w:bCs/>
          <w:color w:val="EBEBEB"/>
          <w:kern w:val="0"/>
          <w:sz w:val="20"/>
          <w:szCs w:val="20"/>
          <w:lang w:val="en-US" w:eastAsia="zh-CN"/>
        </w:rPr>
      </w:pPr>
      <w:r>
        <w:rPr>
          <w:rFonts w:hint="eastAsia" w:ascii="Courier New" w:hAnsi="Courier New" w:eastAsia="宋体" w:cs="Courier New"/>
          <w:b/>
          <w:bCs/>
          <w:color w:val="EBEBEB"/>
          <w:kern w:val="0"/>
          <w:sz w:val="20"/>
          <w:szCs w:val="20"/>
          <w:lang w:val="en-US" w:eastAsia="zh-CN"/>
        </w:rPr>
        <w:t>test_map =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0, 0, 1, 0, 0, 0, 0,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1, 0, 1, 0, 1, 1, 1,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1, 0, 0, 0, 0, 0, 1,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1, 1, 1, 1, 1, 0, 1,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0, 0, 0, 0, 1, 0, 0,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[1, 1, 1, 0, 0, 1, 1, 1,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0, 0, 0, 1, 0, 0, 0,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1, 1, 0, 1, 0, 1, 1, 1,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0, 0, 0, 1, 0, 0, 0,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0, 0, 0, 0, 0, 0, 0, 0,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w:t>
      </w:r>
    </w:p>
    <w:p w14:paraId="177466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sz w:val="24"/>
          <w:lang w:val="en-US" w:eastAsia="zh-CN"/>
        </w:rPr>
      </w:pPr>
      <w:r>
        <w:rPr>
          <w:rFonts w:hint="eastAsia" w:ascii="Times New Roman" w:hAnsi="Times New Roman" w:eastAsia="宋体" w:cs="Times New Roman"/>
          <w:i w:val="0"/>
          <w:sz w:val="24"/>
          <w:lang w:val="en-US" w:eastAsia="zh-CN"/>
        </w:rPr>
        <w:t>test_map采用10行</w:t>
      </w: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10列的Python二维嵌套列表构建栅格环境，以数值0代表可通行栅格、1代表障碍物栅格。</w:t>
      </w:r>
    </w:p>
    <w:p w14:paraId="3F8832FB">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hAnsi="Cambria Math" w:eastAsia="宋体"/>
          <w:i w:val="0"/>
          <w:sz w:val="24"/>
          <w:lang w:val="en-US" w:eastAsia="zh-CN"/>
        </w:rPr>
      </w:pPr>
      <w:r>
        <w:rPr>
          <w:rFonts w:hint="eastAsia" w:ascii="Courier New" w:hAnsi="Courier New" w:eastAsia="宋体" w:cs="Courier New"/>
          <w:b/>
          <w:bCs/>
          <w:color w:val="EBEBEB"/>
          <w:kern w:val="0"/>
          <w:sz w:val="20"/>
          <w:szCs w:val="20"/>
          <w:lang w:val="en-US" w:eastAsia="zh-CN"/>
        </w:rPr>
        <w:t>test_map = np.array(test_map)</w:t>
      </w:r>
    </w:p>
    <w:p w14:paraId="2BC159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原始地图通过嵌套列表定义后，统一转换为numpy二维数组，提升栅格随机访问速度，支持通过grid[y, x]简洁完成栅格索引，并可直接调用shape属性获取地图行列尺寸。</w:t>
      </w:r>
    </w:p>
    <w:p w14:paraId="1C3676F4">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hAnsi="Cambria Math" w:eastAsia="宋体"/>
          <w:i w:val="0"/>
          <w:sz w:val="24"/>
          <w:lang w:val="en-US" w:eastAsia="zh-CN"/>
        </w:rPr>
      </w:pPr>
      <w:r>
        <w:rPr>
          <w:rFonts w:hint="eastAsia" w:ascii="Courier New" w:hAnsi="Courier New" w:eastAsia="宋体" w:cs="Courier New"/>
          <w:b/>
          <w:bCs/>
          <w:color w:val="EBEBEB"/>
          <w:kern w:val="0"/>
          <w:sz w:val="20"/>
          <w:szCs w:val="20"/>
          <w:lang w:val="en-US" w:eastAsia="zh-CN"/>
        </w:rPr>
        <w:t>start_point = (1, 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goal_point = (9, 9)</w:t>
      </w:r>
    </w:p>
    <w:p w14:paraId="6926DF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hAnsi="Cambria Math" w:eastAsia="宋体"/>
          <w:i w:val="0"/>
          <w:sz w:val="24"/>
          <w:lang w:val="en-US" w:eastAsia="zh-CN"/>
        </w:rPr>
      </w:pPr>
      <w:r>
        <w:rPr>
          <w:rFonts w:hint="eastAsia" w:hAnsi="Cambria Math" w:eastAsia="宋体"/>
          <w:i w:val="0"/>
          <w:sz w:val="24"/>
          <w:lang w:val="en-US" w:eastAsia="zh-CN"/>
        </w:rPr>
        <w:t>这两个元组为笛卡尔坐标系下的起点、终点坐标，作为算法的输入参数，定义路径搜索的起始位置与目标位置，不直接参与内部栅格运算，需要经过后续规划器内部坐标转换后才用于寻路计算。</w:t>
      </w:r>
    </w:p>
    <w:p w14:paraId="5B589D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（2）Node节点数据结构模块：</w:t>
      </w:r>
    </w:p>
    <w:p w14:paraId="6AE694EF">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Courier New" w:hAnsi="Courier New" w:eastAsia="宋体" w:cs="Courier New"/>
          <w:b/>
          <w:bCs/>
          <w:color w:val="EBEBEB"/>
          <w:kern w:val="0"/>
          <w:sz w:val="20"/>
          <w:szCs w:val="20"/>
          <w:lang w:val="en-US" w:eastAsia="zh-CN"/>
        </w:rPr>
      </w:pPr>
      <w:r>
        <w:rPr>
          <w:rFonts w:hint="eastAsia" w:ascii="Courier New" w:hAnsi="Courier New" w:eastAsia="宋体" w:cs="Courier New"/>
          <w:b/>
          <w:bCs/>
          <w:color w:val="EBEBEB"/>
          <w:kern w:val="0"/>
          <w:sz w:val="20"/>
          <w:szCs w:val="20"/>
          <w:lang w:val="en-US" w:eastAsia="zh-CN"/>
        </w:rPr>
        <w:t>class 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def __init__(self, x, 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self.x = x          # 栅格列索引</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self.y = y          # 栅格行索引</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self.g = 0.0        # 起点到当前节点的实际代价</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self.h = 0.0        # 当前节点到终点的启发估计代价</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self.f = 0.0        # 总优先级 f = g + 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self.parent = None  # 父节点，用于回溯路径</w:t>
      </w:r>
    </w:p>
    <w:p w14:paraId="74BCD9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本模块定义Node类，用于封装搜索过程中单个栅格节点的全部信息，存储栅格坐标、g/h/f三代价值与父节点引用。</w:t>
      </w:r>
    </w:p>
    <w:p w14:paraId="5F178530">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hAnsi="Cambria Math" w:eastAsia="宋体"/>
          <w:i w:val="0"/>
          <w:sz w:val="24"/>
          <w:lang w:val="en-US" w:eastAsia="zh-CN"/>
        </w:rPr>
      </w:pPr>
      <w:r>
        <w:rPr>
          <w:rFonts w:hint="eastAsia" w:ascii="Courier New" w:hAnsi="Courier New" w:eastAsia="宋体" w:cs="Courier New"/>
          <w:b/>
          <w:bCs/>
          <w:color w:val="EBEBEB"/>
          <w:kern w:val="0"/>
          <w:sz w:val="20"/>
          <w:szCs w:val="20"/>
          <w:lang w:val="en-US" w:eastAsia="zh-CN"/>
        </w:rPr>
        <w:t xml:space="preserve">    # 重载小于号，支持优先队列按f值从小到大排序</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def __lt__(self, other):</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self.f &lt; other.f</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重载等于号，按坐标判断两个节点是否为同一个格子</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def __eq__(self, other):</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self.x == other.x and self.y == other.y</w:t>
      </w:r>
    </w:p>
    <w:p w14:paraId="14EA8E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重载__lt__运算符适配heapq最小堆完成基于总代价f值从小到大排序；重载__eq__实现依据栅格坐标的节点相等性，确保同一栅格不会被重复判定为不同节点。</w:t>
      </w:r>
    </w:p>
    <w:p w14:paraId="291E9F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（3）启发函数模块：</w:t>
      </w:r>
    </w:p>
    <w:p w14:paraId="564E316F">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Courier New" w:hAnsi="Courier New" w:eastAsia="宋体" w:cs="Courier New"/>
          <w:b/>
          <w:bCs/>
          <w:color w:val="EBEBEB"/>
          <w:kern w:val="0"/>
          <w:sz w:val="20"/>
          <w:szCs w:val="20"/>
          <w:lang w:val="en-US" w:eastAsia="zh-CN"/>
        </w:rPr>
      </w:pPr>
      <w:r>
        <w:rPr>
          <w:rFonts w:hint="eastAsia" w:ascii="Courier New" w:hAnsi="Courier New" w:eastAsia="宋体" w:cs="Courier New"/>
          <w:b/>
          <w:bCs/>
          <w:color w:val="EBEBEB"/>
          <w:kern w:val="0"/>
          <w:sz w:val="20"/>
          <w:szCs w:val="20"/>
          <w:lang w:val="en-US" w:eastAsia="zh-CN"/>
        </w:rPr>
        <w:t>'''曼哈顿距离'''</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def heuristic_manhattan(x1, y1, x2, y2):</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abs(x1 - x2) + abs(y1 - y2)</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'''欧几里得距离'''</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def heuristic_euclidean(x1, y1, x2, y2):</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math.sqrt((x1 - x2)**2 + (y1 - y2)**2)</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'''切比雪夫距离'''</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def heuristic_chebyshev(x1, y1, x2, y2):</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dx = abs(x1 - x2)</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dy = abs(y1 - y2)</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max(dx, dy)</w:t>
      </w:r>
    </w:p>
    <w:p w14:paraId="3D337E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本模块独立实现曼哈顿、欧几里得、切比雪夫三种A*启发估计函数，函数输入均为当前节点与目标节点的栅格坐标，输出节点到终点的启发估计代价h。</w:t>
      </w:r>
    </w:p>
    <w:p w14:paraId="2160FF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eastAsia="宋体"/>
          <w:i w:val="0"/>
          <w:sz w:val="24"/>
          <w:lang w:val="en-US" w:eastAsia="zh-CN"/>
        </w:rPr>
      </w:pPr>
      <w:r>
        <w:rPr>
          <w:rFonts w:hint="default" w:hAnsi="Cambria Math" w:eastAsia="宋体"/>
          <w:i w:val="0"/>
          <w:sz w:val="24"/>
          <w:lang w:val="en-US" w:eastAsia="zh-CN"/>
        </w:rPr>
        <w:t>三者在各自适配的栅格扩展模式下均满足启发函数可采纳条件，</w:t>
      </w:r>
      <w:r>
        <w:rPr>
          <w:rFonts w:hint="eastAsia" w:hAnsi="Cambria Math" w:eastAsia="宋体"/>
          <w:i w:val="0"/>
          <w:sz w:val="24"/>
          <w:lang w:val="en-US" w:eastAsia="zh-CN"/>
        </w:rPr>
        <w:t>能够保证算法算出全局最优路径。</w:t>
      </w:r>
    </w:p>
    <w:p w14:paraId="3E174A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（4）邻域方向偏移模块：</w:t>
      </w:r>
    </w:p>
    <w:p w14:paraId="78D4FE97">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Courier New" w:hAnsi="Courier New" w:eastAsia="宋体" w:cs="Courier New"/>
          <w:b/>
          <w:bCs/>
          <w:color w:val="EBEBEB"/>
          <w:kern w:val="0"/>
          <w:sz w:val="20"/>
          <w:szCs w:val="20"/>
          <w:lang w:val="en-US" w:eastAsia="zh-CN"/>
        </w:rPr>
      </w:pPr>
      <w:r>
        <w:rPr>
          <w:rFonts w:hint="eastAsia" w:ascii="Courier New" w:hAnsi="Courier New" w:eastAsia="宋体" w:cs="Courier New"/>
          <w:b/>
          <w:bCs/>
          <w:color w:val="EBEBEB"/>
          <w:kern w:val="0"/>
          <w:sz w:val="20"/>
          <w:szCs w:val="20"/>
          <w:lang w:val="en-US" w:eastAsia="zh-CN"/>
        </w:rPr>
        <w:t>'''四向扩展支持上下左右'''</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DIRECTIONS_4 =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(-1, 0, 1.0), # 向左</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(1, 0, 1.0),  # 向右</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-1, 1.0), # 向下</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(0, 1, 1.0)   # 向上</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'''八向扩展方式支持对角'''</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DIRECTIONS_8 =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(-1, 0, 1.0),  (1, 0, 1.0),  (0, -1, 1.0),  (0, 1, 1.0), # 向左, 右, 下, 上</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(-1, -1, math.sqrt(2)),  (1, -1, math.sqrt(2)),          # 左下, 右下</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(-1, 1, math.sqrt(2)),   (1, 1, math.sqrt(2))            # 右下, 右上</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w:t>
      </w:r>
    </w:p>
    <w:p w14:paraId="3C9EBE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本模块定义两套邻域扩展方向集合，每个元组格式为(dx, dy, step_cost)：dx为x列方向偏移量，dy为y行方向偏移量，step_cost代表该步移动的代价值。DIRECTIONS_4实现四向扩展，仅允许水平竖直移动，单步代价固定为1.0；DIRECTIONS_8实现八向扩展，在四向基础上增加4组对角移动，对角移动代价取</w:t>
      </w:r>
      <m:oMath>
        <m:rad>
          <m:radPr>
            <m:degHide m:val="1"/>
            <m:ctrlPr>
              <w:rPr>
                <w:rFonts w:hint="default" w:ascii="Cambria Math" w:hAnsi="Cambria Math" w:eastAsia="宋体"/>
                <w:sz w:val="24"/>
              </w:rPr>
            </m:ctrlPr>
          </m:radPr>
          <m:deg>
            <m:ctrlPr>
              <w:rPr>
                <w:rFonts w:ascii="Cambria Math" w:hAnsi="Cambria Math" w:eastAsia="宋体"/>
                <w:sz w:val="24"/>
              </w:rPr>
            </m:ctrlPr>
          </m:deg>
          <m:e>
            <m:r>
              <m:rPr/>
              <w:rPr>
                <w:rFonts w:hint="default" w:ascii="Cambria Math" w:hAnsi="Cambria Math" w:eastAsia="宋体"/>
                <w:sz w:val="24"/>
              </w:rPr>
              <m:t>2</m:t>
            </m:r>
            <m:ctrlPr>
              <w:rPr>
                <w:rFonts w:ascii="Cambria Math" w:hAnsi="Cambria Math" w:eastAsia="宋体"/>
                <w:sz w:val="24"/>
              </w:rPr>
            </m:ctrlPr>
          </m:e>
        </m:rad>
      </m:oMath>
      <w:r>
        <w:rPr>
          <w:rFonts w:hint="eastAsia" w:hAnsi="Cambria Math" w:eastAsia="宋体"/>
          <w:i w:val="0"/>
          <w:sz w:val="24"/>
          <w:lang w:val="en-US" w:eastAsia="zh-CN"/>
        </w:rPr>
        <w:t>，保证路径代价计算符合栅格几何特性。在AStarPlanner初始化时根据direction_type参数选择对应方向集合赋值给self.directions，搜索循环中遍历该集合生成邻居节点。</w:t>
      </w:r>
    </w:p>
    <w:p w14:paraId="681A64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（5）AStarPlanner规划器主类：</w:t>
      </w:r>
    </w:p>
    <w:p w14:paraId="38FCB249">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hAnsi="Cambria Math" w:eastAsia="宋体"/>
          <w:i w:val="0"/>
          <w:sz w:val="24"/>
          <w:lang w:val="en-US" w:eastAsia="zh-CN"/>
        </w:rPr>
      </w:pPr>
      <w:r>
        <w:rPr>
          <w:rFonts w:hint="eastAsia" w:ascii="Courier New" w:hAnsi="Courier New" w:eastAsia="宋体" w:cs="Courier New"/>
          <w:b/>
          <w:bCs/>
          <w:color w:val="EBEBEB"/>
          <w:kern w:val="0"/>
          <w:sz w:val="20"/>
          <w:szCs w:val="20"/>
          <w:lang w:val="en-US" w:eastAsia="zh-CN"/>
        </w:rPr>
        <w:t xml:space="preserve">    def __init__(self, grid_map, heuristic_type = 'manhattan', direction_type = '4'):</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初始化A*规划器</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grid_map: 二维numpy数组栅格地图，0=可通行，1=障碍物</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heuristic_type: 启发函数：manhattan / euclidean / chebyshev</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direction_type: 拓展方向：4 / 8</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self.grid = grid_map</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self.height = grid_map.shape[0]    # 地图行数</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self.width = grid_map.shape[1]     # 地图列数</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选择启发函数</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heuristic_type == 'manhattan':</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self.heuristic = heuristic_manhattan</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elif heuristic_type == 'euclidean':</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self.heuristic = heuristic_euclidean</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elif heuristic_type == 'chebyshev':</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self.heuristic = heuristic_chebyshev</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else: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raise ValueError("启发函数输入错误，可选：manhattan / euclidean / chebyshev")</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选择拓展方向</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direction_type == '4':</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self.directions = DIRECTIONS_4</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elif direction_type == '8':</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self.directions = DIRECTIONS_8</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else: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raise ValueError("拓展方式输入错误，可选：4 / 8")</w:t>
      </w:r>
    </w:p>
    <w:p w14:paraId="1934AA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规划器初始化函数接收栅格地图、启发函数类型与扩展方向类型输入，通过对传入参数做合法性校验，遇到非法参数直接抛出ValueError；同时根据配置完成启发函数与邻域方向集合的实例绑定，不同规划器实例配置相互独立互不影响，并提前缓存地图的高度与宽度属性。</w:t>
      </w:r>
    </w:p>
    <w:p w14:paraId="03D70B32">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hAnsi="Cambria Math" w:eastAsia="宋体"/>
          <w:i w:val="0"/>
          <w:sz w:val="24"/>
          <w:lang w:val="en-US" w:eastAsia="zh-CN"/>
        </w:rPr>
      </w:pPr>
      <w:r>
        <w:rPr>
          <w:rFonts w:hint="eastAsia" w:ascii="Courier New" w:hAnsi="Courier New" w:eastAsia="宋体" w:cs="Courier New"/>
          <w:b/>
          <w:bCs/>
          <w:color w:val="EBEBEB"/>
          <w:kern w:val="0"/>
          <w:sz w:val="20"/>
          <w:szCs w:val="20"/>
          <w:lang w:val="en-US" w:eastAsia="zh-CN"/>
        </w:rPr>
        <w:t xml:space="preserve">    def _cartesian_to_grid(self, x, 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'''笛卡尔坐标系转化为栅格坐标'''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grid_x = x</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grid_y = self.height - 1 - 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grid_x, grid_y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def _grid_to_cartesian(self, x, 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'''栅格坐标转化为笛卡尔坐标'''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cart_x = x</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cart_y = self.height - 1 - 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cart_x, cart_y</w:t>
      </w:r>
    </w:p>
    <w:p w14:paraId="052D4E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i w:val="0"/>
          <w:sz w:val="24"/>
          <w:lang w:val="en-US" w:eastAsia="zh-CN"/>
        </w:rPr>
      </w:pPr>
      <w:r>
        <w:rPr>
          <w:rFonts w:hint="eastAsia" w:ascii="Times New Roman" w:hAnsi="Times New Roman" w:eastAsia="宋体"/>
          <w:i w:val="0"/>
          <w:sz w:val="24"/>
          <w:lang w:val="en-US" w:eastAsia="zh-CN"/>
        </w:rPr>
        <w:t>规划器内部设置两个带下划线的私有方法完成笛卡尔坐标与栅格坐标的互相转换，核心通过对y轴做翻转运算、保持x轴不变实现两套坐标系转换，被plan方法和路径回溯方法调用。</w:t>
      </w:r>
    </w:p>
    <w:p w14:paraId="47A92ABA">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hAnsi="Cambria Math" w:eastAsia="宋体"/>
          <w:i w:val="0"/>
          <w:sz w:val="24"/>
          <w:lang w:val="en-US" w:eastAsia="zh-CN"/>
        </w:rPr>
      </w:pPr>
      <w:r>
        <w:rPr>
          <w:rFonts w:hint="eastAsia" w:ascii="Courier New" w:hAnsi="Courier New" w:eastAsia="宋体" w:cs="Courier New"/>
          <w:b/>
          <w:bCs/>
          <w:color w:val="EBEBEB"/>
          <w:kern w:val="0"/>
          <w:sz w:val="20"/>
          <w:szCs w:val="20"/>
          <w:lang w:val="en-US" w:eastAsia="zh-CN"/>
        </w:rPr>
        <w:t xml:space="preserve">    def is_valid(self, x, 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'''检查栅格坐标是否合法：在地图内且不是障碍物'''</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x &lt; 0 or x &gt;= self.width or y &lt; 0 or y &gt;= self.height: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False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self.grid[y, x] == 1:</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False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True</w:t>
      </w:r>
    </w:p>
    <w:p w14:paraId="674740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is_valid函数用于完成栅格节点的可用性判断，先判定坐标是否处于地图边界范围，再判断对应栅格是否为障碍物。</w:t>
      </w:r>
    </w:p>
    <w:p w14:paraId="7261F2B1">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i w:val="0"/>
          <w:sz w:val="24"/>
          <w:lang w:val="en-US" w:eastAsia="zh-CN"/>
        </w:rPr>
      </w:pPr>
      <w:r>
        <w:rPr>
          <w:rFonts w:hint="eastAsia" w:ascii="Courier New" w:hAnsi="Courier New" w:eastAsia="宋体" w:cs="Courier New"/>
          <w:b/>
          <w:bCs/>
          <w:color w:val="EBEBEB"/>
          <w:kern w:val="0"/>
          <w:sz w:val="20"/>
          <w:szCs w:val="20"/>
          <w:lang w:val="en-US" w:eastAsia="zh-CN"/>
        </w:rPr>
        <w:t xml:space="preserve">    def plan(self, start, goal):</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执行路径规划</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start: 起点笛卡尔坐标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goal: 终点笛卡尔坐标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输入坐标转换：笛卡尔转化为栅格</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start_x, start_y = self._cartesian_to_grid(*start)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goal_x, goal_y = self._cartesian_to_grid(*goal)</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起点终点合法性校验</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not self.is_valid(start_x, start_y) or not self.is_valid(goal_x, goal_y):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print("起点或终点越界或为障碍物")</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初始化起点节点</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start_node = Node(start_x, start_y)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start_node.h = self.heuristic(start_x, start_y, goal_x, goal_y)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start_node.f = start_node.g + start_node.h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初始化Open表（小顶堆）和Close表（已探索集合）</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open_heap =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heapq.heappush(open_heap, start_node)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close_set = set()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主搜索循环</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while open_heap:</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取出f值最小的节点</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current_node = heapq.heappop(open_heap)</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current_pos = (current_node.x, current_node.y)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若该节点已探索过则跳过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current_pos in close_set: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continue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到达终点回溯路径并转换为笛卡尔坐标返回</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current_node.x == goal_x and current_node.y == goal_y: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grid_path = self._reconstruct_path(current_node)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cart_path = [self._grid_to_cartesian(x, y) for x, y in grid_path]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cart_path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标记为已探索</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close_set.add(current_pos)</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遍历所有拓展方向，生成邻居节点</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for dx, dy, cost in self.directions:</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neighbor_x = current_node.x + dx</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neighbor_y = current_node.y + dy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邻居不合法或已探索则跳过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not self.is_valid(neighbor_x, neighbor_y):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continue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(neighbor_x, neighbor_y) in close_set: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continue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计算新的代价并生成邻居节点</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new_g = current_node.g + cost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neighbor_node = Node(neighbor_x, neighbor_y)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neighbor_node.g = new_g</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neighbor_node.h = self.heuristic(neighbor_x, neighbor_y, goal_x, goal_y)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neighbor_node.f = neighbor_node.g + neighbor_node.h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neighbor_node.parent = current_node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加入Open表</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heapq.heappush(open_heap, neighbor_node)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Open表为空，无可行路径</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print("未找到可行路径")</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def _reconstruct_path(self, end_node):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'''从终点回溯父节点，得到栅格坐标路径'''</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 =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current = end_node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while current is not None: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path.append((current.x, current.y))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current = current.parent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path.reverse()  # 反转成起点终点顺序</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path</w:t>
      </w:r>
    </w:p>
    <w:p w14:paraId="53B979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plan作为对外的路径规划主接口，首先对传入的笛卡尔起、终点坐标做预处理，转换为内部栅格坐标并完成合法性校验，起终点不合法直接返回空路径。然后完成搜索数据结构初始化，代码中open_heap为算法的Open表，以列表作为最小堆底层容器，并通过heapq.heappush将起点节点入堆，用于管理所有待扩展的候选节点，堆结构保证每次可以快速取出综合代价</w:t>
      </w:r>
      <m:oMath>
        <m:r>
          <m:rPr/>
          <w:rPr>
            <w:rFonts w:hint="default" w:ascii="Cambria Math" w:hAnsi="Cambria Math" w:eastAsia="宋体"/>
            <w:sz w:val="24"/>
          </w:rPr>
          <m:t>f(n)</m:t>
        </m:r>
      </m:oMath>
      <w:r>
        <w:rPr>
          <w:rFonts w:hint="eastAsia" w:ascii="Times New Roman" w:hAnsi="Times New Roman" w:eastAsia="宋体"/>
          <w:i w:val="0"/>
          <w:sz w:val="24"/>
          <w:lang w:val="en-US" w:eastAsia="zh-CN"/>
        </w:rPr>
        <w:t>最小的节点；close_set为算法的Close表，用集合set()实现，集合只存储已经处理完毕、不再重复扩展的节点坐标元组，避免对同一栅格重复开展扩展计算。</w:t>
      </w:r>
    </w:p>
    <w:p w14:paraId="28287478">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i w:val="0"/>
          <w:sz w:val="24"/>
          <w:lang w:val="en-US" w:eastAsia="zh-CN"/>
        </w:rPr>
      </w:pPr>
      <w:r>
        <w:rPr>
          <w:rFonts w:hint="eastAsia" w:ascii="Courier New" w:hAnsi="Courier New" w:eastAsia="宋体" w:cs="Courier New"/>
          <w:b/>
          <w:bCs/>
          <w:color w:val="EBEBEB"/>
          <w:kern w:val="0"/>
          <w:sz w:val="20"/>
          <w:szCs w:val="20"/>
          <w:lang w:val="en-US" w:eastAsia="zh-CN"/>
        </w:rPr>
        <w:t xml:space="preserve">    def _reconstruct_path(self, end_node):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'''从终点回溯父节点，得到栅格坐标路径'''</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 =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current = end_node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while current is not None: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path.append((current.x, current.y))</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current = current.parent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path.reverse()  # 反转成起点终点顺序</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return path</w:t>
      </w:r>
    </w:p>
    <w:p w14:paraId="315982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_reconstruct_path实现基于父节点单向链表的路径重构，从终点节点开始不断沿着parent指针向前遍历，直至访问到父节点为空的起点，此时收集得到的路径为终点指向起点的逆序序列，通过reverse()反转列表得到起点至终点的栅格坐标路径，函数输出栅格坐标系下的路径结果，交由上层方法统一转换为笛卡尔坐标，保证各模块职责相互分离。</w:t>
      </w:r>
    </w:p>
    <w:p w14:paraId="771109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（6）可视化绘图模块</w:t>
      </w:r>
    </w:p>
    <w:p w14:paraId="2FCA9091">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Courier New" w:hAnsi="Courier New" w:eastAsia="宋体" w:cs="Courier New"/>
          <w:b/>
          <w:bCs/>
          <w:color w:val="EBEBEB"/>
          <w:kern w:val="0"/>
          <w:sz w:val="20"/>
          <w:szCs w:val="20"/>
          <w:lang w:val="en-US" w:eastAsia="zh-CN"/>
        </w:rPr>
      </w:pPr>
      <w:r>
        <w:rPr>
          <w:rFonts w:hint="eastAsia" w:ascii="Courier New" w:hAnsi="Courier New" w:eastAsia="宋体" w:cs="Courier New"/>
          <w:b/>
          <w:bCs/>
          <w:color w:val="EBEBEB"/>
          <w:kern w:val="0"/>
          <w:sz w:val="20"/>
          <w:szCs w:val="20"/>
          <w:lang w:val="en-US" w:eastAsia="zh-CN"/>
        </w:rPr>
        <w:t>def plot_astar_result(grid, path):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可视化A*规划结果</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grid: 栅格地图</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 笛卡尔坐标路径列表</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height = len(grid)</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width = len(grid[0])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地图上下翻转，适配笛卡尔坐标系</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display_grid = [row.copy() for row in grid] # 复制原地图</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display_grid = display_grid[::-1]           # 整体进行翻转</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plt.figure(figsize=(8, 8))</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绘制栅格底图</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plt.imshow(</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display_grid,</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cmap='gray_r',  # 白色=可通行，黑色=障碍物</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origin='lower',</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extent=[-0.5, width-0.5, -0.5, height-0.5]  # 整数坐标对齐格子中心</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提取路径坐标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path_x = [p[0] for p in path]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path_y = [p[1] for p in path]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绘制路径线和路径点</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plt.plot(path_x, path_y, color='cornflowerblue', linewidth=3, label='规划路径')</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plt.scatter(path_x, path_y, color='cornflowerblue', s=60)</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标记起点和终点</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plt.scatter(path_x[0], path_y[0], color='limegreen', s=200, zorder=5, label='起点 S')</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plt.scatter(path_x[-1], path_y[-1], color='crimson', s=200, zorder=5, label='终点 G')</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图表设置</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plt.xticks(range(width))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plt.yticks(range(height))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plt.xlabel('X 坐标')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plt.ylabel('Y 坐标')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plt.title('A* 栅格路径规划结果')</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plt.legend(loc='upper left')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plt.grid(alpha=0.3, linestyle='--')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plt.axis('equal')</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保存图片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save_folder = r"E:\作业\课题组面试"</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not os.path.exists(save_folder):</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os.makedirs(save_folder)</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save_file = os.path.join(save_folder, "astar_path1.png")</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plt.savefig(save_file, dpi=300, bbox_inches="tight")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plt.show()</w:t>
      </w:r>
    </w:p>
    <w:p w14:paraId="2D2FFF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可视化绘图模块由plot_astar_result()函数实现，接收栅格地图数组与笛卡尔坐标系路径序列作为输入。函数利用matplotlib绘制栅格地图，以灰色区分障碍物与可通行区域；将路径坐标拆解后，以红色折线与圆点绘制规划路径，绿色标记起点、蓝色标记终点。绘图完成后自动保存高清png图片至本地目录，并弹出绘图窗口展示结果。若规划失败，传入空路径时不会绘制路径曲线。</w:t>
      </w:r>
    </w:p>
    <w:p w14:paraId="0912E339">
      <w:pPr>
        <w:widowControl/>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hAnsi="Cambria Math" w:eastAsia="宋体"/>
          <w:i w:val="0"/>
          <w:sz w:val="24"/>
          <w:lang w:val="en-US" w:eastAsia="zh-CN"/>
        </w:rPr>
      </w:pPr>
      <w:r>
        <w:rPr>
          <w:rFonts w:hint="eastAsia" w:ascii="Courier New" w:hAnsi="Courier New" w:eastAsia="宋体" w:cs="Courier New"/>
          <w:b/>
          <w:bCs/>
          <w:color w:val="EBEBEB"/>
          <w:kern w:val="0"/>
          <w:sz w:val="20"/>
          <w:szCs w:val="20"/>
          <w:lang w:val="en-US" w:eastAsia="zh-CN"/>
        </w:rPr>
        <w:t>if __name__ == "__main__":</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创建A*规划器，可修改参数测试</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planner = AStarPlanner(</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grid_map=test_map,</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heuristic_type='euclidean',  # manhattan / euclidean / chebyshev</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direction_type='8'           # 4 / 8</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执行路径规划</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result_path = planner.plan(start_point, goal_point)</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输出结果并可视化</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if result_path: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print(f"找到路径，共 {len(result_path)} 个点（笛卡尔坐标）：")</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print(result_path)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 弹出可视化窗口</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plot_astar_result(test_map, result_path)</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else:</w:t>
      </w:r>
      <w:r>
        <w:rPr>
          <w:rFonts w:hint="eastAsia" w:ascii="Courier New" w:hAnsi="Courier New" w:eastAsia="宋体" w:cs="Courier New"/>
          <w:b/>
          <w:bCs/>
          <w:color w:val="EBEBEB"/>
          <w:kern w:val="0"/>
          <w:sz w:val="20"/>
          <w:szCs w:val="20"/>
          <w:lang w:val="en-US" w:eastAsia="zh-CN"/>
        </w:rPr>
        <w:br w:type="textWrapping"/>
      </w:r>
      <w:r>
        <w:rPr>
          <w:rFonts w:hint="eastAsia" w:ascii="Courier New" w:hAnsi="Courier New" w:eastAsia="宋体" w:cs="Courier New"/>
          <w:b/>
          <w:bCs/>
          <w:color w:val="EBEBEB"/>
          <w:kern w:val="0"/>
          <w:sz w:val="20"/>
          <w:szCs w:val="20"/>
          <w:lang w:val="en-US" w:eastAsia="zh-CN"/>
        </w:rPr>
        <w:t xml:space="preserve">        print("规划失败，无可行路径")</w:t>
      </w:r>
    </w:p>
    <w:p w14:paraId="7CA3B4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（7）程序入口测试模块包裹在if __name__ == "__main__":代码块中。仅当直接运行该脚本文件时，模块内代码才会执行。模块内依次完成规划器实例化、路径求解、结果打印与可视化绘图；若求解得到有效路径，则调用可视化函数绘制并保存图像；若不存在可行路径，则输出规划失败提示，不执行绘图操作。</w:t>
      </w:r>
    </w:p>
    <w:p w14:paraId="42A89AFF">
      <w:pPr>
        <w:rPr>
          <w:rFonts w:hint="default"/>
          <w:lang w:val="en-US" w:eastAsia="zh-CN"/>
        </w:rPr>
      </w:pPr>
    </w:p>
    <w:p w14:paraId="66C4145C">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lang w:val="en-US" w:eastAsia="zh-CN"/>
        </w:rPr>
      </w:pPr>
      <w:r>
        <w:rPr>
          <w:rFonts w:hint="default" w:ascii="黑体" w:hAnsi="黑体" w:eastAsia="黑体" w:cs="黑体"/>
          <w:b/>
          <w:sz w:val="36"/>
          <w:szCs w:val="36"/>
          <w:lang w:val="en-US" w:eastAsia="zh-CN"/>
        </w:rPr>
        <w:t>第</w:t>
      </w:r>
      <w:r>
        <w:rPr>
          <w:rFonts w:hint="eastAsia" w:ascii="黑体" w:hAnsi="黑体" w:eastAsia="黑体" w:cs="黑体"/>
          <w:b/>
          <w:sz w:val="36"/>
          <w:szCs w:val="36"/>
          <w:lang w:val="en-US" w:eastAsia="zh-CN"/>
        </w:rPr>
        <w:t>3</w:t>
      </w:r>
      <w:r>
        <w:rPr>
          <w:rFonts w:hint="default" w:ascii="黑体" w:hAnsi="黑体" w:eastAsia="黑体" w:cs="黑体"/>
          <w:b/>
          <w:sz w:val="36"/>
          <w:szCs w:val="36"/>
          <w:lang w:val="en-US" w:eastAsia="zh-CN"/>
        </w:rPr>
        <w:t>章 结果分析</w:t>
      </w:r>
    </w:p>
    <w:p w14:paraId="76EA0935">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黑体" w:cs="黑体"/>
          <w:b/>
          <w:bCs/>
          <w:sz w:val="32"/>
          <w:szCs w:val="32"/>
          <w:lang w:val="en-US" w:eastAsia="zh-CN"/>
        </w:rPr>
      </w:pPr>
      <w:r>
        <w:rPr>
          <w:rFonts w:hint="eastAsia" w:ascii="Times New Roman" w:hAnsi="Times New Roman" w:eastAsia="黑体" w:cs="黑体"/>
          <w:b/>
          <w:bCs/>
          <w:sz w:val="32"/>
          <w:szCs w:val="32"/>
          <w:lang w:val="en-US" w:eastAsia="zh-CN"/>
        </w:rPr>
        <w:t>3</w:t>
      </w:r>
      <w:r>
        <w:rPr>
          <w:rFonts w:hint="default" w:ascii="Times New Roman" w:hAnsi="Times New Roman" w:eastAsia="黑体" w:cs="黑体"/>
          <w:b/>
          <w:bCs/>
          <w:sz w:val="32"/>
          <w:szCs w:val="32"/>
          <w:lang w:val="en-US" w:eastAsia="zh-CN"/>
        </w:rPr>
        <w:t>.</w:t>
      </w:r>
      <w:r>
        <w:rPr>
          <w:rFonts w:hint="eastAsia" w:ascii="Times New Roman" w:hAnsi="Times New Roman" w:eastAsia="黑体" w:cs="黑体"/>
          <w:b/>
          <w:bCs/>
          <w:sz w:val="32"/>
          <w:szCs w:val="32"/>
          <w:lang w:val="en-US" w:eastAsia="zh-CN"/>
        </w:rPr>
        <w:t>1</w:t>
      </w:r>
      <w:r>
        <w:rPr>
          <w:rFonts w:hint="default" w:ascii="Times New Roman" w:hAnsi="Times New Roman" w:eastAsia="黑体" w:cs="黑体"/>
          <w:b/>
          <w:bCs/>
          <w:sz w:val="32"/>
          <w:szCs w:val="32"/>
          <w:lang w:val="en-US" w:eastAsia="zh-CN"/>
        </w:rPr>
        <w:t xml:space="preserve"> 简单场景下</w:t>
      </w:r>
      <w:r>
        <w:rPr>
          <w:rFonts w:hint="eastAsia" w:ascii="Times New Roman" w:hAnsi="Times New Roman" w:eastAsia="黑体" w:cs="黑体"/>
          <w:b/>
          <w:bCs/>
          <w:sz w:val="32"/>
          <w:szCs w:val="32"/>
          <w:lang w:val="en-US" w:eastAsia="zh-CN"/>
        </w:rPr>
        <w:t xml:space="preserve"> </w:t>
      </w:r>
      <w:r>
        <w:rPr>
          <w:rFonts w:hint="default" w:ascii="Times New Roman" w:hAnsi="Times New Roman" w:eastAsia="黑体" w:cs="黑体"/>
          <w:b/>
          <w:bCs/>
          <w:sz w:val="32"/>
          <w:szCs w:val="32"/>
          <w:lang w:val="en-US" w:eastAsia="zh-CN"/>
        </w:rPr>
        <w:t>A*</w:t>
      </w:r>
      <w:r>
        <w:rPr>
          <w:rFonts w:hint="eastAsia" w:ascii="Times New Roman" w:hAnsi="Times New Roman" w:eastAsia="黑体" w:cs="黑体"/>
          <w:b/>
          <w:bCs/>
          <w:sz w:val="32"/>
          <w:szCs w:val="32"/>
          <w:lang w:val="en-US" w:eastAsia="zh-CN"/>
        </w:rPr>
        <w:t xml:space="preserve"> </w:t>
      </w:r>
      <w:r>
        <w:rPr>
          <w:rFonts w:hint="default" w:ascii="Times New Roman" w:hAnsi="Times New Roman" w:eastAsia="黑体" w:cs="黑体"/>
          <w:b/>
          <w:bCs/>
          <w:sz w:val="32"/>
          <w:szCs w:val="32"/>
          <w:lang w:val="en-US" w:eastAsia="zh-CN"/>
        </w:rPr>
        <w:t>与 Dijkstra 对比实验</w:t>
      </w:r>
    </w:p>
    <w:p w14:paraId="7FE774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（1）扩展方式：四向扩展</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FE9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98823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Cambria Math" w:eastAsia="宋体"/>
                <w:i w:val="0"/>
                <w:sz w:val="24"/>
                <w:vertAlign w:val="baseline"/>
                <w:lang w:val="en-US" w:eastAsia="zh-CN"/>
              </w:rPr>
            </w:pPr>
            <w:r>
              <w:rPr>
                <w:rFonts w:hint="eastAsia" w:hAnsi="Cambria Math" w:eastAsia="宋体"/>
                <w:i w:val="0"/>
                <w:sz w:val="24"/>
                <w:vertAlign w:val="baseline"/>
                <w:lang w:val="en-US" w:eastAsia="zh-CN"/>
              </w:rPr>
              <w:drawing>
                <wp:inline distT="0" distB="0" distL="114300" distR="114300">
                  <wp:extent cx="2581275" cy="2667000"/>
                  <wp:effectExtent l="0" t="0" r="0" b="0"/>
                  <wp:docPr id="4" name="图片 4" descr="astar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star_path"/>
                          <pic:cNvPicPr>
                            <a:picLocks noChangeAspect="1"/>
                          </pic:cNvPicPr>
                        </pic:nvPicPr>
                        <pic:blipFill>
                          <a:blip r:embed="rId5"/>
                          <a:stretch>
                            <a:fillRect/>
                          </a:stretch>
                        </pic:blipFill>
                        <pic:spPr>
                          <a:xfrm>
                            <a:off x="0" y="0"/>
                            <a:ext cx="2581275" cy="2667000"/>
                          </a:xfrm>
                          <a:prstGeom prst="rect">
                            <a:avLst/>
                          </a:prstGeom>
                        </pic:spPr>
                      </pic:pic>
                    </a:graphicData>
                  </a:graphic>
                </wp:inline>
              </w:drawing>
            </w:r>
          </w:p>
        </w:tc>
        <w:tc>
          <w:tcPr>
            <w:tcW w:w="4261" w:type="dxa"/>
          </w:tcPr>
          <w:p w14:paraId="164ACD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Cambria Math" w:eastAsia="宋体"/>
                <w:i w:val="0"/>
                <w:sz w:val="24"/>
                <w:vertAlign w:val="baseline"/>
                <w:lang w:val="en-US" w:eastAsia="zh-CN"/>
              </w:rPr>
            </w:pPr>
            <w:r>
              <w:rPr>
                <w:rFonts w:hint="eastAsia" w:hAnsi="Cambria Math" w:eastAsia="宋体"/>
                <w:i w:val="0"/>
                <w:sz w:val="24"/>
                <w:vertAlign w:val="baseline"/>
                <w:lang w:val="en-US" w:eastAsia="zh-CN"/>
              </w:rPr>
              <w:drawing>
                <wp:inline distT="0" distB="0" distL="114300" distR="114300">
                  <wp:extent cx="2580005" cy="2667635"/>
                  <wp:effectExtent l="0" t="0" r="1270" b="8890"/>
                  <wp:docPr id="5" name="图片 5" descr="Dijk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ijkstra"/>
                          <pic:cNvPicPr>
                            <a:picLocks noChangeAspect="1"/>
                          </pic:cNvPicPr>
                        </pic:nvPicPr>
                        <pic:blipFill>
                          <a:blip r:embed="rId6"/>
                          <a:stretch>
                            <a:fillRect/>
                          </a:stretch>
                        </pic:blipFill>
                        <pic:spPr>
                          <a:xfrm>
                            <a:off x="0" y="0"/>
                            <a:ext cx="2580005" cy="2667635"/>
                          </a:xfrm>
                          <a:prstGeom prst="rect">
                            <a:avLst/>
                          </a:prstGeom>
                        </pic:spPr>
                      </pic:pic>
                    </a:graphicData>
                  </a:graphic>
                </wp:inline>
              </w:drawing>
            </w:r>
          </w:p>
        </w:tc>
      </w:tr>
      <w:tr w14:paraId="77B8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6DAB442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i w:val="0"/>
                <w:sz w:val="21"/>
                <w:szCs w:val="21"/>
                <w:vertAlign w:val="baseline"/>
                <w:lang w:val="en-US" w:eastAsia="zh-CN"/>
              </w:rPr>
            </w:pPr>
            <w:r>
              <w:rPr>
                <w:rFonts w:hint="eastAsia" w:ascii="Times New Roman" w:hAnsi="Times New Roman" w:eastAsia="宋体"/>
                <w:i w:val="0"/>
                <w:sz w:val="21"/>
                <w:szCs w:val="21"/>
                <w:vertAlign w:val="baseline"/>
                <w:lang w:val="en-US" w:eastAsia="zh-CN"/>
              </w:rPr>
              <w:t>（a）</w:t>
            </w:r>
          </w:p>
        </w:tc>
        <w:tc>
          <w:tcPr>
            <w:tcW w:w="4261" w:type="dxa"/>
          </w:tcPr>
          <w:p w14:paraId="52883DC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i w:val="0"/>
                <w:sz w:val="21"/>
                <w:szCs w:val="21"/>
                <w:vertAlign w:val="baseline"/>
                <w:lang w:val="en-US" w:eastAsia="zh-CN"/>
              </w:rPr>
            </w:pPr>
            <w:r>
              <w:rPr>
                <w:rFonts w:hint="eastAsia" w:ascii="Times New Roman" w:hAnsi="Times New Roman" w:eastAsia="宋体"/>
                <w:i w:val="0"/>
                <w:sz w:val="21"/>
                <w:szCs w:val="21"/>
                <w:vertAlign w:val="baseline"/>
                <w:lang w:val="en-US" w:eastAsia="zh-CN"/>
              </w:rPr>
              <w:t>（b）</w:t>
            </w:r>
          </w:p>
        </w:tc>
      </w:tr>
    </w:tbl>
    <w:p w14:paraId="09550BF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i w:val="0"/>
          <w:sz w:val="21"/>
          <w:szCs w:val="21"/>
          <w:lang w:val="en-US" w:eastAsia="zh-CN"/>
        </w:rPr>
      </w:pPr>
      <w:r>
        <w:rPr>
          <w:rFonts w:hint="eastAsia" w:ascii="Times New Roman" w:hAnsi="Times New Roman" w:eastAsia="宋体"/>
          <w:i w:val="0"/>
          <w:sz w:val="21"/>
          <w:szCs w:val="21"/>
          <w:lang w:val="en-US" w:eastAsia="zh-CN"/>
        </w:rPr>
        <w:t>图1 简单场景下四向扩展路径规划结果</w:t>
      </w:r>
    </w:p>
    <w:p w14:paraId="49D083F1">
      <w:pPr>
        <w:rPr>
          <w:rFonts w:hint="eastAsia" w:ascii="Times New Roman" w:hAnsi="Times New Roman" w:eastAsia="宋体"/>
          <w:i w:val="0"/>
          <w:sz w:val="21"/>
          <w:szCs w:val="21"/>
          <w:lang w:val="en-US" w:eastAsia="zh-CN"/>
        </w:rPr>
      </w:pPr>
      <w:r>
        <w:rPr>
          <w:rFonts w:hint="eastAsia" w:ascii="Times New Roman" w:hAnsi="Times New Roman" w:eastAsia="宋体"/>
          <w:i w:val="0"/>
          <w:sz w:val="21"/>
          <w:szCs w:val="21"/>
          <w:lang w:val="en-US" w:eastAsia="zh-CN"/>
        </w:rPr>
        <w:br w:type="page"/>
      </w:r>
    </w:p>
    <w:p w14:paraId="1A8AEF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w:t>
      </w:r>
      <w:r>
        <w:rPr>
          <w:rFonts w:hint="eastAsia" w:hAnsi="Cambria Math" w:eastAsia="宋体"/>
          <w:i w:val="0"/>
          <w:sz w:val="24"/>
          <w:lang w:val="en-US" w:eastAsia="zh-CN"/>
        </w:rPr>
        <w:t>2）扩展方式：八向扩展</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6"/>
        <w:gridCol w:w="4256"/>
      </w:tblGrid>
      <w:tr w14:paraId="7AA7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vAlign w:val="center"/>
          </w:tcPr>
          <w:p w14:paraId="3F68A5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eastAsia="宋体"/>
                <w:i w:val="0"/>
                <w:sz w:val="24"/>
                <w:vertAlign w:val="baseline"/>
                <w:lang w:val="en-US" w:eastAsia="zh-CN"/>
              </w:rPr>
            </w:pPr>
            <w:r>
              <w:rPr>
                <w:rFonts w:hint="default" w:hAnsi="Cambria Math" w:eastAsia="宋体"/>
                <w:i w:val="0"/>
                <w:sz w:val="24"/>
                <w:vertAlign w:val="baseline"/>
                <w:lang w:val="en-US" w:eastAsia="zh-CN"/>
              </w:rPr>
              <w:drawing>
                <wp:inline distT="0" distB="0" distL="114300" distR="114300">
                  <wp:extent cx="2566035" cy="2651125"/>
                  <wp:effectExtent l="0" t="0" r="5715" b="6350"/>
                  <wp:docPr id="6" name="图片 6" descr="astar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star_path"/>
                          <pic:cNvPicPr>
                            <a:picLocks noChangeAspect="1"/>
                          </pic:cNvPicPr>
                        </pic:nvPicPr>
                        <pic:blipFill>
                          <a:blip r:embed="rId7"/>
                          <a:stretch>
                            <a:fillRect/>
                          </a:stretch>
                        </pic:blipFill>
                        <pic:spPr>
                          <a:xfrm>
                            <a:off x="0" y="0"/>
                            <a:ext cx="2566035" cy="2651125"/>
                          </a:xfrm>
                          <a:prstGeom prst="rect">
                            <a:avLst/>
                          </a:prstGeom>
                        </pic:spPr>
                      </pic:pic>
                    </a:graphicData>
                  </a:graphic>
                </wp:inline>
              </w:drawing>
            </w:r>
          </w:p>
        </w:tc>
        <w:tc>
          <w:tcPr>
            <w:tcW w:w="4261" w:type="dxa"/>
            <w:vAlign w:val="center"/>
          </w:tcPr>
          <w:p w14:paraId="41D6CE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eastAsia="宋体"/>
                <w:i w:val="0"/>
                <w:sz w:val="24"/>
                <w:vertAlign w:val="baseline"/>
                <w:lang w:val="en-US" w:eastAsia="zh-CN"/>
              </w:rPr>
            </w:pPr>
            <w:r>
              <w:rPr>
                <w:rFonts w:hint="default" w:hAnsi="Cambria Math" w:eastAsia="宋体"/>
                <w:i w:val="0"/>
                <w:sz w:val="24"/>
                <w:vertAlign w:val="baseline"/>
                <w:lang w:val="en-US" w:eastAsia="zh-CN"/>
              </w:rPr>
              <w:drawing>
                <wp:inline distT="0" distB="0" distL="114300" distR="114300">
                  <wp:extent cx="2560320" cy="2646045"/>
                  <wp:effectExtent l="0" t="0" r="1905" b="1905"/>
                  <wp:docPr id="7" name="图片 7" descr="Dijk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ijkstra"/>
                          <pic:cNvPicPr>
                            <a:picLocks noChangeAspect="1"/>
                          </pic:cNvPicPr>
                        </pic:nvPicPr>
                        <pic:blipFill>
                          <a:blip r:embed="rId8"/>
                          <a:stretch>
                            <a:fillRect/>
                          </a:stretch>
                        </pic:blipFill>
                        <pic:spPr>
                          <a:xfrm>
                            <a:off x="0" y="0"/>
                            <a:ext cx="2560320" cy="2646045"/>
                          </a:xfrm>
                          <a:prstGeom prst="rect">
                            <a:avLst/>
                          </a:prstGeom>
                        </pic:spPr>
                      </pic:pic>
                    </a:graphicData>
                  </a:graphic>
                </wp:inline>
              </w:drawing>
            </w:r>
          </w:p>
        </w:tc>
      </w:tr>
      <w:tr w14:paraId="4463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vAlign w:val="center"/>
          </w:tcPr>
          <w:p w14:paraId="72C3B8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i w:val="0"/>
                <w:sz w:val="21"/>
                <w:szCs w:val="21"/>
                <w:vertAlign w:val="baseline"/>
                <w:lang w:val="en-US" w:eastAsia="zh-CN"/>
              </w:rPr>
            </w:pPr>
            <w:r>
              <w:rPr>
                <w:rFonts w:hint="eastAsia" w:ascii="Times New Roman" w:hAnsi="Times New Roman" w:eastAsia="宋体"/>
                <w:i w:val="0"/>
                <w:sz w:val="21"/>
                <w:szCs w:val="21"/>
                <w:vertAlign w:val="baseline"/>
                <w:lang w:val="en-US" w:eastAsia="zh-CN"/>
              </w:rPr>
              <w:t>（a）</w:t>
            </w:r>
          </w:p>
        </w:tc>
        <w:tc>
          <w:tcPr>
            <w:tcW w:w="4261" w:type="dxa"/>
            <w:vAlign w:val="center"/>
          </w:tcPr>
          <w:p w14:paraId="3CB243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i w:val="0"/>
                <w:sz w:val="21"/>
                <w:szCs w:val="21"/>
                <w:vertAlign w:val="baseline"/>
                <w:lang w:val="en-US" w:eastAsia="zh-CN"/>
              </w:rPr>
            </w:pPr>
            <w:r>
              <w:rPr>
                <w:rFonts w:hint="eastAsia" w:ascii="Times New Roman" w:hAnsi="Times New Roman" w:eastAsia="宋体"/>
                <w:i w:val="0"/>
                <w:sz w:val="21"/>
                <w:szCs w:val="21"/>
                <w:vertAlign w:val="baseline"/>
                <w:lang w:val="en-US" w:eastAsia="zh-CN"/>
              </w:rPr>
              <w:t>（b）</w:t>
            </w:r>
          </w:p>
        </w:tc>
      </w:tr>
    </w:tbl>
    <w:p w14:paraId="3253317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i w:val="0"/>
          <w:sz w:val="21"/>
          <w:szCs w:val="21"/>
          <w:lang w:val="en-US" w:eastAsia="zh-CN"/>
        </w:rPr>
      </w:pPr>
      <w:r>
        <w:rPr>
          <w:rFonts w:hint="eastAsia" w:ascii="Times New Roman" w:hAnsi="Times New Roman" w:eastAsia="宋体"/>
          <w:i w:val="0"/>
          <w:sz w:val="21"/>
          <w:szCs w:val="21"/>
          <w:lang w:val="en-US" w:eastAsia="zh-CN"/>
        </w:rPr>
        <w:t>图2 简单场景下八向扩展路径规划结果</w:t>
      </w:r>
    </w:p>
    <w:p w14:paraId="123C7D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两种算法得到的</w:t>
      </w:r>
      <w:r>
        <w:rPr>
          <w:rFonts w:hint="default" w:hAnsi="Cambria Math" w:eastAsia="宋体"/>
          <w:i w:val="0"/>
          <w:sz w:val="24"/>
          <w:lang w:val="en-US" w:eastAsia="zh-CN"/>
        </w:rPr>
        <w:t>路径总代价完全相等，都是最优最短路径</w:t>
      </w:r>
      <w:r>
        <w:rPr>
          <w:rFonts w:hint="eastAsia" w:hAnsi="Cambria Math" w:eastAsia="宋体"/>
          <w:i w:val="0"/>
          <w:sz w:val="24"/>
          <w:lang w:val="en-US" w:eastAsia="zh-CN"/>
        </w:rPr>
        <w:t>，但是由于排序规则不一样，所以搜索优先扩展的节点不同，最终选出了不同的最优路径。</w:t>
      </w:r>
    </w:p>
    <w:p w14:paraId="6E77E8C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i w:val="0"/>
          <w:sz w:val="21"/>
          <w:szCs w:val="21"/>
          <w:lang w:val="en-US" w:eastAsia="zh-CN"/>
        </w:rPr>
      </w:pPr>
      <w:r>
        <w:rPr>
          <w:rFonts w:hint="eastAsia" w:ascii="Times New Roman" w:hAnsi="Times New Roman" w:eastAsia="宋体"/>
          <w:i w:val="0"/>
          <w:sz w:val="21"/>
          <w:szCs w:val="21"/>
          <w:lang w:val="en-US" w:eastAsia="zh-CN"/>
        </w:rPr>
        <w:t>表2 Dijkstra与A*算法核心对比</w:t>
      </w:r>
    </w:p>
    <w:tbl>
      <w:tblPr>
        <w:tblStyle w:val="8"/>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24"/>
        <w:gridCol w:w="3783"/>
        <w:gridCol w:w="3132"/>
      </w:tblGrid>
      <w:tr w14:paraId="360F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0" w:hRule="atLeast"/>
        </w:trPr>
        <w:tc>
          <w:tcPr>
            <w:tcW w:w="1624" w:type="dxa"/>
            <w:tcBorders>
              <w:top w:val="single" w:color="auto" w:sz="12" w:space="0"/>
              <w:left w:val="nil"/>
              <w:bottom w:val="single" w:color="auto" w:sz="6" w:space="0"/>
              <w:right w:val="nil"/>
            </w:tcBorders>
            <w:vAlign w:val="center"/>
          </w:tcPr>
          <w:p w14:paraId="4834B2C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b/>
                <w:bCs/>
                <w:kern w:val="0"/>
                <w:sz w:val="24"/>
                <w:szCs w:val="24"/>
                <w:lang w:val="en-US" w:eastAsia="zh-CN" w:bidi="ar"/>
              </w:rPr>
              <w:t>对比维度</w:t>
            </w:r>
          </w:p>
        </w:tc>
        <w:tc>
          <w:tcPr>
            <w:tcW w:w="3783" w:type="dxa"/>
            <w:tcBorders>
              <w:top w:val="single" w:color="auto" w:sz="12" w:space="0"/>
              <w:left w:val="nil"/>
              <w:bottom w:val="single" w:color="auto" w:sz="6" w:space="0"/>
              <w:right w:val="nil"/>
            </w:tcBorders>
            <w:vAlign w:val="center"/>
          </w:tcPr>
          <w:p w14:paraId="419C3F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b/>
                <w:bCs/>
                <w:kern w:val="0"/>
                <w:sz w:val="24"/>
                <w:szCs w:val="24"/>
                <w:lang w:val="en-US" w:eastAsia="zh-CN" w:bidi="ar"/>
              </w:rPr>
              <w:t>Dijkstra算法</w:t>
            </w:r>
          </w:p>
        </w:tc>
        <w:tc>
          <w:tcPr>
            <w:tcW w:w="3132" w:type="dxa"/>
            <w:tcBorders>
              <w:top w:val="single" w:color="auto" w:sz="12" w:space="0"/>
              <w:left w:val="nil"/>
              <w:bottom w:val="single" w:color="auto" w:sz="6" w:space="0"/>
              <w:right w:val="nil"/>
            </w:tcBorders>
            <w:vAlign w:val="center"/>
          </w:tcPr>
          <w:p w14:paraId="7994512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b/>
                <w:bCs/>
                <w:kern w:val="0"/>
                <w:sz w:val="24"/>
                <w:szCs w:val="24"/>
                <w:lang w:val="en-US" w:eastAsia="zh-CN" w:bidi="ar"/>
              </w:rPr>
              <w:t>A*算法</w:t>
            </w:r>
          </w:p>
        </w:tc>
      </w:tr>
      <w:tr w14:paraId="0425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89" w:hRule="atLeast"/>
        </w:trPr>
        <w:tc>
          <w:tcPr>
            <w:tcW w:w="1624" w:type="dxa"/>
            <w:tcBorders>
              <w:top w:val="single" w:color="auto" w:sz="6" w:space="0"/>
              <w:left w:val="nil"/>
              <w:bottom w:val="nil"/>
              <w:right w:val="nil"/>
            </w:tcBorders>
            <w:vAlign w:val="center"/>
          </w:tcPr>
          <w:p w14:paraId="50C611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排序关键</w:t>
            </w:r>
          </w:p>
        </w:tc>
        <w:tc>
          <w:tcPr>
            <w:tcW w:w="3783" w:type="dxa"/>
            <w:tcBorders>
              <w:top w:val="single" w:color="auto" w:sz="6" w:space="0"/>
              <w:left w:val="nil"/>
              <w:bottom w:val="nil"/>
              <w:right w:val="nil"/>
            </w:tcBorders>
            <w:vAlign w:val="center"/>
          </w:tcPr>
          <w:p w14:paraId="74902E5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m:oMath>
              <m:r>
                <m:rPr/>
                <w:rPr>
                  <w:rFonts w:hint="default" w:ascii="Cambria Math" w:hAnsi="Cambria Math" w:eastAsia="宋体"/>
                  <w:sz w:val="24"/>
                </w:rPr>
                <m:t>g(n)</m:t>
              </m:r>
            </m:oMath>
            <w:r>
              <w:rPr>
                <w:rFonts w:ascii="Times New Roman" w:hAnsi="Times New Roman" w:eastAsia="宋体" w:cs="Times New Roman"/>
                <w:kern w:val="0"/>
                <w:sz w:val="24"/>
                <w:szCs w:val="24"/>
                <w:lang w:val="en-US" w:eastAsia="zh-CN" w:bidi="ar"/>
              </w:rPr>
              <w:t>，起点到当前节点累积代价</w:t>
            </w:r>
          </w:p>
        </w:tc>
        <w:tc>
          <w:tcPr>
            <w:tcW w:w="3132" w:type="dxa"/>
            <w:tcBorders>
              <w:top w:val="single" w:color="auto" w:sz="6" w:space="0"/>
              <w:left w:val="nil"/>
              <w:bottom w:val="nil"/>
              <w:right w:val="nil"/>
            </w:tcBorders>
            <w:vAlign w:val="center"/>
          </w:tcPr>
          <w:p w14:paraId="47072E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m:oMath>
              <m:r>
                <m:rPr/>
                <w:rPr>
                  <w:rFonts w:hint="default" w:ascii="Cambria Math" w:hAnsi="Cambria Math" w:eastAsia="宋体"/>
                  <w:sz w:val="24"/>
                </w:rPr>
                <m:t>f(n)=g(n)+h(n)</m:t>
              </m:r>
            </m:oMath>
            <w:r>
              <w:rPr>
                <w:rFonts w:ascii="Times New Roman" w:hAnsi="Times New Roman" w:eastAsia="宋体" w:cs="Times New Roman"/>
                <w:kern w:val="0"/>
                <w:sz w:val="24"/>
                <w:szCs w:val="24"/>
                <w:lang w:val="en-US" w:eastAsia="zh-CN" w:bidi="ar"/>
              </w:rPr>
              <w:t>，累积代价+启发代价</w:t>
            </w:r>
          </w:p>
        </w:tc>
      </w:tr>
      <w:tr w14:paraId="44A6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72" w:hRule="atLeast"/>
        </w:trPr>
        <w:tc>
          <w:tcPr>
            <w:tcW w:w="1624" w:type="dxa"/>
            <w:tcBorders>
              <w:top w:val="nil"/>
              <w:left w:val="nil"/>
              <w:bottom w:val="nil"/>
              <w:right w:val="nil"/>
            </w:tcBorders>
            <w:vAlign w:val="center"/>
          </w:tcPr>
          <w:p w14:paraId="424725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节点选择</w:t>
            </w:r>
          </w:p>
        </w:tc>
        <w:tc>
          <w:tcPr>
            <w:tcW w:w="3783" w:type="dxa"/>
            <w:tcBorders>
              <w:top w:val="nil"/>
              <w:left w:val="nil"/>
              <w:bottom w:val="nil"/>
              <w:right w:val="nil"/>
            </w:tcBorders>
            <w:vAlign w:val="center"/>
          </w:tcPr>
          <w:p w14:paraId="4C0F37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优先选取距离起点最近节点</w:t>
            </w:r>
          </w:p>
        </w:tc>
        <w:tc>
          <w:tcPr>
            <w:tcW w:w="3132" w:type="dxa"/>
            <w:tcBorders>
              <w:top w:val="nil"/>
              <w:left w:val="nil"/>
              <w:bottom w:val="nil"/>
              <w:right w:val="nil"/>
            </w:tcBorders>
            <w:vAlign w:val="center"/>
          </w:tcPr>
          <w:p w14:paraId="4EF3EA8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g(n)相同时优先选h(n)更小、靠近终点的节点</w:t>
            </w:r>
          </w:p>
        </w:tc>
      </w:tr>
      <w:tr w14:paraId="6087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6" w:hRule="atLeast"/>
        </w:trPr>
        <w:tc>
          <w:tcPr>
            <w:tcW w:w="1624" w:type="dxa"/>
            <w:tcBorders>
              <w:top w:val="nil"/>
              <w:left w:val="nil"/>
              <w:bottom w:val="nil"/>
              <w:right w:val="nil"/>
            </w:tcBorders>
            <w:vAlign w:val="center"/>
          </w:tcPr>
          <w:p w14:paraId="05F1AAD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搜索特征</w:t>
            </w:r>
          </w:p>
        </w:tc>
        <w:tc>
          <w:tcPr>
            <w:tcW w:w="3783" w:type="dxa"/>
            <w:tcBorders>
              <w:top w:val="nil"/>
              <w:left w:val="nil"/>
              <w:bottom w:val="nil"/>
              <w:right w:val="nil"/>
            </w:tcBorders>
            <w:vAlign w:val="center"/>
          </w:tcPr>
          <w:p w14:paraId="1F7230D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无方向，由起点向外均匀扩散</w:t>
            </w:r>
          </w:p>
        </w:tc>
        <w:tc>
          <w:tcPr>
            <w:tcW w:w="3132" w:type="dxa"/>
            <w:tcBorders>
              <w:top w:val="nil"/>
              <w:left w:val="nil"/>
              <w:bottom w:val="nil"/>
              <w:right w:val="nil"/>
            </w:tcBorders>
            <w:vAlign w:val="center"/>
          </w:tcPr>
          <w:p w14:paraId="16116D5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启发引导，向终点定向搜索</w:t>
            </w:r>
          </w:p>
        </w:tc>
      </w:tr>
      <w:tr w14:paraId="573B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6" w:hRule="atLeast"/>
        </w:trPr>
        <w:tc>
          <w:tcPr>
            <w:tcW w:w="1624" w:type="dxa"/>
            <w:tcBorders>
              <w:top w:val="nil"/>
              <w:left w:val="nil"/>
              <w:bottom w:val="nil"/>
              <w:right w:val="nil"/>
            </w:tcBorders>
            <w:vAlign w:val="center"/>
          </w:tcPr>
          <w:p w14:paraId="2A267A4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启发信息</w:t>
            </w:r>
          </w:p>
        </w:tc>
        <w:tc>
          <w:tcPr>
            <w:tcW w:w="3783" w:type="dxa"/>
            <w:tcBorders>
              <w:top w:val="nil"/>
              <w:left w:val="nil"/>
              <w:bottom w:val="nil"/>
              <w:right w:val="nil"/>
            </w:tcBorders>
            <w:vAlign w:val="center"/>
          </w:tcPr>
          <w:p w14:paraId="5149A3D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不使用启发信息</w:t>
            </w:r>
          </w:p>
        </w:tc>
        <w:tc>
          <w:tcPr>
            <w:tcW w:w="3132" w:type="dxa"/>
            <w:tcBorders>
              <w:top w:val="nil"/>
              <w:left w:val="nil"/>
              <w:bottom w:val="nil"/>
              <w:right w:val="nil"/>
            </w:tcBorders>
            <w:vAlign w:val="center"/>
          </w:tcPr>
          <w:p w14:paraId="677545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使用启发信息加速寻路</w:t>
            </w:r>
          </w:p>
        </w:tc>
      </w:tr>
      <w:tr w14:paraId="65266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72" w:hRule="atLeast"/>
        </w:trPr>
        <w:tc>
          <w:tcPr>
            <w:tcW w:w="1624" w:type="dxa"/>
            <w:tcBorders>
              <w:top w:val="nil"/>
              <w:left w:val="nil"/>
              <w:bottom w:val="nil"/>
              <w:right w:val="nil"/>
            </w:tcBorders>
            <w:vAlign w:val="center"/>
          </w:tcPr>
          <w:p w14:paraId="133E951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最优性</w:t>
            </w:r>
          </w:p>
        </w:tc>
        <w:tc>
          <w:tcPr>
            <w:tcW w:w="3783" w:type="dxa"/>
            <w:tcBorders>
              <w:top w:val="nil"/>
              <w:left w:val="nil"/>
              <w:bottom w:val="nil"/>
              <w:right w:val="nil"/>
            </w:tcBorders>
            <w:vAlign w:val="center"/>
          </w:tcPr>
          <w:p w14:paraId="3B8C594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保证全局最优</w:t>
            </w:r>
          </w:p>
        </w:tc>
        <w:tc>
          <w:tcPr>
            <w:tcW w:w="3132" w:type="dxa"/>
            <w:tcBorders>
              <w:top w:val="nil"/>
              <w:left w:val="nil"/>
              <w:bottom w:val="nil"/>
              <w:right w:val="nil"/>
            </w:tcBorders>
            <w:vAlign w:val="center"/>
          </w:tcPr>
          <w:p w14:paraId="17F3761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启发可采纳时保证全局最优</w:t>
            </w:r>
          </w:p>
        </w:tc>
      </w:tr>
      <w:tr w14:paraId="7233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6" w:hRule="atLeast"/>
        </w:trPr>
        <w:tc>
          <w:tcPr>
            <w:tcW w:w="1624" w:type="dxa"/>
            <w:tcBorders>
              <w:top w:val="nil"/>
              <w:left w:val="nil"/>
              <w:bottom w:val="nil"/>
              <w:right w:val="nil"/>
            </w:tcBorders>
            <w:vAlign w:val="center"/>
          </w:tcPr>
          <w:p w14:paraId="2AF1522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扩展节点数</w:t>
            </w:r>
          </w:p>
        </w:tc>
        <w:tc>
          <w:tcPr>
            <w:tcW w:w="3783" w:type="dxa"/>
            <w:tcBorders>
              <w:top w:val="nil"/>
              <w:left w:val="nil"/>
              <w:bottom w:val="nil"/>
              <w:right w:val="nil"/>
            </w:tcBorders>
            <w:vAlign w:val="center"/>
          </w:tcPr>
          <w:p w14:paraId="7738FC2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多，遍历范围大</w:t>
            </w:r>
          </w:p>
        </w:tc>
        <w:tc>
          <w:tcPr>
            <w:tcW w:w="3132" w:type="dxa"/>
            <w:tcBorders>
              <w:top w:val="nil"/>
              <w:left w:val="nil"/>
              <w:bottom w:val="nil"/>
              <w:right w:val="nil"/>
            </w:tcBorders>
            <w:vAlign w:val="center"/>
          </w:tcPr>
          <w:p w14:paraId="599AE45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少，减少无效搜索</w:t>
            </w:r>
          </w:p>
        </w:tc>
      </w:tr>
      <w:tr w14:paraId="3752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07" w:hRule="atLeast"/>
        </w:trPr>
        <w:tc>
          <w:tcPr>
            <w:tcW w:w="1624" w:type="dxa"/>
            <w:tcBorders>
              <w:top w:val="nil"/>
              <w:left w:val="nil"/>
              <w:bottom w:val="single" w:color="auto" w:sz="12" w:space="0"/>
              <w:right w:val="nil"/>
            </w:tcBorders>
            <w:vAlign w:val="center"/>
          </w:tcPr>
          <w:p w14:paraId="5F5DA38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路径特点</w:t>
            </w:r>
          </w:p>
        </w:tc>
        <w:tc>
          <w:tcPr>
            <w:tcW w:w="3783" w:type="dxa"/>
            <w:tcBorders>
              <w:top w:val="nil"/>
              <w:left w:val="nil"/>
              <w:bottom w:val="single" w:color="auto" w:sz="12" w:space="0"/>
              <w:right w:val="nil"/>
            </w:tcBorders>
            <w:vAlign w:val="center"/>
          </w:tcPr>
          <w:p w14:paraId="358943B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受遍历、堆平局规则影响，路径形态可变</w:t>
            </w:r>
          </w:p>
        </w:tc>
        <w:tc>
          <w:tcPr>
            <w:tcW w:w="3132" w:type="dxa"/>
            <w:tcBorders>
              <w:top w:val="nil"/>
              <w:left w:val="nil"/>
              <w:bottom w:val="single" w:color="auto" w:sz="12" w:space="0"/>
              <w:right w:val="nil"/>
            </w:tcBorders>
            <w:vAlign w:val="center"/>
          </w:tcPr>
          <w:p w14:paraId="67D9415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sz w:val="24"/>
                <w:vertAlign w:val="baseline"/>
                <w:lang w:val="en-US" w:eastAsia="zh-CN"/>
              </w:rPr>
            </w:pPr>
            <w:r>
              <w:rPr>
                <w:rFonts w:ascii="Times New Roman" w:hAnsi="Times New Roman" w:eastAsia="宋体" w:cs="Times New Roman"/>
                <w:kern w:val="0"/>
                <w:sz w:val="24"/>
                <w:szCs w:val="24"/>
                <w:lang w:val="en-US" w:eastAsia="zh-CN" w:bidi="ar"/>
              </w:rPr>
              <w:t>受启发函数引导，路径偏向目标方向</w:t>
            </w:r>
          </w:p>
        </w:tc>
      </w:tr>
    </w:tbl>
    <w:p w14:paraId="30502F8C">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黑体" w:cs="黑体"/>
          <w:b/>
          <w:bCs/>
          <w:sz w:val="32"/>
          <w:szCs w:val="32"/>
          <w:lang w:val="en-US" w:eastAsia="zh-CN"/>
        </w:rPr>
      </w:pPr>
      <w:r>
        <w:rPr>
          <w:rFonts w:hint="eastAsia" w:ascii="Times New Roman" w:hAnsi="Times New Roman" w:eastAsia="黑体" w:cs="黑体"/>
          <w:b/>
          <w:bCs/>
          <w:sz w:val="32"/>
          <w:szCs w:val="32"/>
          <w:lang w:val="en-US" w:eastAsia="zh-CN"/>
        </w:rPr>
        <w:t>3</w:t>
      </w:r>
      <w:r>
        <w:rPr>
          <w:rFonts w:hint="default" w:ascii="Times New Roman" w:hAnsi="Times New Roman" w:eastAsia="黑体" w:cs="黑体"/>
          <w:b/>
          <w:bCs/>
          <w:sz w:val="32"/>
          <w:szCs w:val="32"/>
          <w:lang w:val="en-US" w:eastAsia="zh-CN"/>
        </w:rPr>
        <w:t>.</w:t>
      </w:r>
      <w:r>
        <w:rPr>
          <w:rFonts w:hint="eastAsia" w:ascii="Times New Roman" w:hAnsi="Times New Roman" w:eastAsia="黑体" w:cs="黑体"/>
          <w:b/>
          <w:bCs/>
          <w:sz w:val="32"/>
          <w:szCs w:val="32"/>
          <w:lang w:val="en-US" w:eastAsia="zh-CN"/>
        </w:rPr>
        <w:t>2</w:t>
      </w:r>
      <w:r>
        <w:rPr>
          <w:rFonts w:hint="default" w:ascii="Times New Roman" w:hAnsi="Times New Roman" w:eastAsia="黑体" w:cs="黑体"/>
          <w:b/>
          <w:bCs/>
          <w:sz w:val="32"/>
          <w:szCs w:val="32"/>
          <w:lang w:val="en-US" w:eastAsia="zh-CN"/>
        </w:rPr>
        <w:t xml:space="preserve"> 复杂障碍场景下 A* 与 Dijkstra 对比实验</w:t>
      </w:r>
    </w:p>
    <w:p w14:paraId="47FB69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（1）扩展方式：四向扩展</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gridCol w:w="4256"/>
      </w:tblGrid>
      <w:tr w14:paraId="0ACF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E348C0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Cambria Math" w:eastAsia="宋体"/>
                <w:i w:val="0"/>
                <w:sz w:val="24"/>
                <w:vertAlign w:val="baseline"/>
                <w:lang w:val="en-US" w:eastAsia="zh-CN"/>
              </w:rPr>
            </w:pPr>
            <w:r>
              <w:rPr>
                <w:rFonts w:hint="eastAsia" w:hAnsi="Cambria Math" w:eastAsia="宋体"/>
                <w:i w:val="0"/>
                <w:sz w:val="24"/>
                <w:vertAlign w:val="baseline"/>
                <w:lang w:val="en-US" w:eastAsia="zh-CN"/>
              </w:rPr>
              <w:drawing>
                <wp:inline distT="0" distB="0" distL="114300" distR="114300">
                  <wp:extent cx="2566035" cy="2651125"/>
                  <wp:effectExtent l="0" t="0" r="5715" b="6350"/>
                  <wp:docPr id="12" name="图片 12" descr="astar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star_path"/>
                          <pic:cNvPicPr>
                            <a:picLocks noChangeAspect="1"/>
                          </pic:cNvPicPr>
                        </pic:nvPicPr>
                        <pic:blipFill>
                          <a:blip r:embed="rId9"/>
                          <a:stretch>
                            <a:fillRect/>
                          </a:stretch>
                        </pic:blipFill>
                        <pic:spPr>
                          <a:xfrm>
                            <a:off x="0" y="0"/>
                            <a:ext cx="2566035" cy="2651125"/>
                          </a:xfrm>
                          <a:prstGeom prst="rect">
                            <a:avLst/>
                          </a:prstGeom>
                        </pic:spPr>
                      </pic:pic>
                    </a:graphicData>
                  </a:graphic>
                </wp:inline>
              </w:drawing>
            </w:r>
          </w:p>
        </w:tc>
        <w:tc>
          <w:tcPr>
            <w:tcW w:w="4261" w:type="dxa"/>
            <w:vAlign w:val="center"/>
          </w:tcPr>
          <w:p w14:paraId="48C3F2F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Cambria Math" w:eastAsia="宋体"/>
                <w:i w:val="0"/>
                <w:sz w:val="24"/>
                <w:vertAlign w:val="baseline"/>
                <w:lang w:val="en-US" w:eastAsia="zh-CN"/>
              </w:rPr>
            </w:pPr>
            <w:r>
              <w:rPr>
                <w:rFonts w:hint="eastAsia" w:hAnsi="Cambria Math" w:eastAsia="宋体"/>
                <w:i w:val="0"/>
                <w:sz w:val="24"/>
                <w:vertAlign w:val="baseline"/>
                <w:lang w:val="en-US" w:eastAsia="zh-CN"/>
              </w:rPr>
              <w:drawing>
                <wp:inline distT="0" distB="0" distL="114300" distR="114300">
                  <wp:extent cx="2560320" cy="2646045"/>
                  <wp:effectExtent l="0" t="0" r="1905" b="1905"/>
                  <wp:docPr id="13" name="图片 13" descr="Dijkstra 栅格路径规划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ijkstra 栅格路径规划结果"/>
                          <pic:cNvPicPr>
                            <a:picLocks noChangeAspect="1"/>
                          </pic:cNvPicPr>
                        </pic:nvPicPr>
                        <pic:blipFill>
                          <a:blip r:embed="rId10"/>
                          <a:stretch>
                            <a:fillRect/>
                          </a:stretch>
                        </pic:blipFill>
                        <pic:spPr>
                          <a:xfrm>
                            <a:off x="0" y="0"/>
                            <a:ext cx="2560320" cy="2646045"/>
                          </a:xfrm>
                          <a:prstGeom prst="rect">
                            <a:avLst/>
                          </a:prstGeom>
                        </pic:spPr>
                      </pic:pic>
                    </a:graphicData>
                  </a:graphic>
                </wp:inline>
              </w:drawing>
            </w:r>
          </w:p>
        </w:tc>
      </w:tr>
      <w:tr w14:paraId="23EA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9047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i w:val="0"/>
                <w:sz w:val="21"/>
                <w:szCs w:val="21"/>
                <w:vertAlign w:val="baseline"/>
                <w:lang w:val="en-US" w:eastAsia="zh-CN"/>
              </w:rPr>
            </w:pPr>
            <w:r>
              <w:rPr>
                <w:rFonts w:hint="eastAsia" w:ascii="Times New Roman" w:hAnsi="Times New Roman" w:eastAsia="宋体"/>
                <w:i w:val="0"/>
                <w:sz w:val="21"/>
                <w:szCs w:val="21"/>
                <w:vertAlign w:val="baseline"/>
                <w:lang w:val="en-US" w:eastAsia="zh-CN"/>
              </w:rPr>
              <w:t>（a）</w:t>
            </w:r>
          </w:p>
        </w:tc>
        <w:tc>
          <w:tcPr>
            <w:tcW w:w="4261" w:type="dxa"/>
          </w:tcPr>
          <w:p w14:paraId="0E6E6B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i w:val="0"/>
                <w:sz w:val="21"/>
                <w:szCs w:val="21"/>
                <w:vertAlign w:val="baseline"/>
                <w:lang w:val="en-US" w:eastAsia="zh-CN"/>
              </w:rPr>
            </w:pPr>
            <w:r>
              <w:rPr>
                <w:rFonts w:hint="eastAsia" w:ascii="Times New Roman" w:hAnsi="Times New Roman" w:eastAsia="宋体"/>
                <w:i w:val="0"/>
                <w:sz w:val="21"/>
                <w:szCs w:val="21"/>
                <w:vertAlign w:val="baseline"/>
                <w:lang w:val="en-US" w:eastAsia="zh-CN"/>
              </w:rPr>
              <w:t>（b）</w:t>
            </w:r>
          </w:p>
        </w:tc>
      </w:tr>
    </w:tbl>
    <w:p w14:paraId="5D4BC27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i w:val="0"/>
          <w:sz w:val="21"/>
          <w:szCs w:val="21"/>
          <w:lang w:val="en-US" w:eastAsia="zh-CN"/>
        </w:rPr>
      </w:pPr>
      <w:r>
        <w:rPr>
          <w:rFonts w:hint="eastAsia" w:ascii="Times New Roman" w:hAnsi="Times New Roman" w:eastAsia="宋体"/>
          <w:i w:val="0"/>
          <w:sz w:val="21"/>
          <w:szCs w:val="21"/>
          <w:lang w:val="en-US" w:eastAsia="zh-CN"/>
        </w:rPr>
        <w:t>图3 复杂场景下四向扩展路径规划结果</w:t>
      </w:r>
    </w:p>
    <w:p w14:paraId="183C8B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i w:val="0"/>
          <w:sz w:val="24"/>
          <w:lang w:val="en-US" w:eastAsia="zh-CN"/>
        </w:rPr>
      </w:pPr>
      <w:r>
        <w:rPr>
          <w:rFonts w:hint="eastAsia" w:ascii="Times New Roman" w:hAnsi="Times New Roman" w:eastAsia="宋体"/>
          <w:i w:val="0"/>
          <w:sz w:val="24"/>
          <w:lang w:val="en-US" w:eastAsia="zh-CN"/>
        </w:rPr>
        <w:t>两种算法总代价都都为17，都是最优最短路径。</w:t>
      </w:r>
    </w:p>
    <w:p w14:paraId="7A1F34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（2）扩展方式：八向扩展</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gridCol w:w="4256"/>
      </w:tblGrid>
      <w:tr w14:paraId="251D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5C9902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eastAsia="宋体"/>
                <w:i w:val="0"/>
                <w:sz w:val="24"/>
                <w:vertAlign w:val="baseline"/>
                <w:lang w:val="en-US" w:eastAsia="zh-CN"/>
              </w:rPr>
            </w:pPr>
            <w:r>
              <w:rPr>
                <w:rFonts w:hint="default" w:hAnsi="Cambria Math" w:eastAsia="宋体"/>
                <w:i w:val="0"/>
                <w:sz w:val="24"/>
                <w:vertAlign w:val="baseline"/>
                <w:lang w:val="en-US" w:eastAsia="zh-CN"/>
              </w:rPr>
              <w:drawing>
                <wp:inline distT="0" distB="0" distL="114300" distR="114300">
                  <wp:extent cx="2566035" cy="2651125"/>
                  <wp:effectExtent l="0" t="0" r="5715" b="6350"/>
                  <wp:docPr id="18" name="图片 18" descr="astar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star_path"/>
                          <pic:cNvPicPr>
                            <a:picLocks noChangeAspect="1"/>
                          </pic:cNvPicPr>
                        </pic:nvPicPr>
                        <pic:blipFill>
                          <a:blip r:embed="rId11"/>
                          <a:stretch>
                            <a:fillRect/>
                          </a:stretch>
                        </pic:blipFill>
                        <pic:spPr>
                          <a:xfrm>
                            <a:off x="0" y="0"/>
                            <a:ext cx="2566035" cy="2651125"/>
                          </a:xfrm>
                          <a:prstGeom prst="rect">
                            <a:avLst/>
                          </a:prstGeom>
                        </pic:spPr>
                      </pic:pic>
                    </a:graphicData>
                  </a:graphic>
                </wp:inline>
              </w:drawing>
            </w:r>
          </w:p>
        </w:tc>
        <w:tc>
          <w:tcPr>
            <w:tcW w:w="4261" w:type="dxa"/>
            <w:vAlign w:val="center"/>
          </w:tcPr>
          <w:p w14:paraId="614A35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eastAsia="宋体"/>
                <w:i w:val="0"/>
                <w:sz w:val="24"/>
                <w:vertAlign w:val="baseline"/>
                <w:lang w:val="en-US" w:eastAsia="zh-CN"/>
              </w:rPr>
            </w:pPr>
            <w:r>
              <w:rPr>
                <w:rFonts w:hint="default" w:hAnsi="Cambria Math" w:eastAsia="宋体"/>
                <w:i w:val="0"/>
                <w:sz w:val="24"/>
                <w:vertAlign w:val="baseline"/>
                <w:lang w:val="en-US" w:eastAsia="zh-CN"/>
              </w:rPr>
              <w:drawing>
                <wp:inline distT="0" distB="0" distL="114300" distR="114300">
                  <wp:extent cx="2560320" cy="2646045"/>
                  <wp:effectExtent l="0" t="0" r="1905" b="1905"/>
                  <wp:docPr id="19" name="图片 19" descr="Dijkstra 栅格路径规划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ijkstra 栅格路径规划结果"/>
                          <pic:cNvPicPr>
                            <a:picLocks noChangeAspect="1"/>
                          </pic:cNvPicPr>
                        </pic:nvPicPr>
                        <pic:blipFill>
                          <a:blip r:embed="rId12"/>
                          <a:stretch>
                            <a:fillRect/>
                          </a:stretch>
                        </pic:blipFill>
                        <pic:spPr>
                          <a:xfrm>
                            <a:off x="0" y="0"/>
                            <a:ext cx="2560320" cy="2646045"/>
                          </a:xfrm>
                          <a:prstGeom prst="rect">
                            <a:avLst/>
                          </a:prstGeom>
                        </pic:spPr>
                      </pic:pic>
                    </a:graphicData>
                  </a:graphic>
                </wp:inline>
              </w:drawing>
            </w:r>
          </w:p>
        </w:tc>
      </w:tr>
      <w:tr w14:paraId="11D5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695802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i w:val="0"/>
                <w:sz w:val="21"/>
                <w:szCs w:val="21"/>
                <w:vertAlign w:val="baseline"/>
                <w:lang w:val="en-US" w:eastAsia="zh-CN"/>
              </w:rPr>
            </w:pPr>
            <w:r>
              <w:rPr>
                <w:rFonts w:hint="eastAsia" w:ascii="Times New Roman" w:hAnsi="Times New Roman" w:eastAsia="宋体"/>
                <w:i w:val="0"/>
                <w:sz w:val="21"/>
                <w:szCs w:val="21"/>
                <w:vertAlign w:val="baseline"/>
                <w:lang w:val="en-US" w:eastAsia="zh-CN"/>
              </w:rPr>
              <w:t>（a）</w:t>
            </w:r>
          </w:p>
        </w:tc>
        <w:tc>
          <w:tcPr>
            <w:tcW w:w="4261" w:type="dxa"/>
            <w:vAlign w:val="center"/>
          </w:tcPr>
          <w:p w14:paraId="6D0AE59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i w:val="0"/>
                <w:sz w:val="21"/>
                <w:szCs w:val="21"/>
                <w:vertAlign w:val="baseline"/>
                <w:lang w:val="en-US" w:eastAsia="zh-CN"/>
              </w:rPr>
            </w:pPr>
            <w:r>
              <w:rPr>
                <w:rFonts w:hint="eastAsia" w:ascii="Times New Roman" w:hAnsi="Times New Roman" w:eastAsia="宋体"/>
                <w:i w:val="0"/>
                <w:sz w:val="21"/>
                <w:szCs w:val="21"/>
                <w:vertAlign w:val="baseline"/>
                <w:lang w:val="en-US" w:eastAsia="zh-CN"/>
              </w:rPr>
              <w:t>（b）</w:t>
            </w:r>
          </w:p>
        </w:tc>
      </w:tr>
    </w:tbl>
    <w:p w14:paraId="074D3E0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i w:val="0"/>
          <w:sz w:val="21"/>
          <w:szCs w:val="21"/>
          <w:lang w:val="en-US" w:eastAsia="zh-CN"/>
        </w:rPr>
      </w:pPr>
      <w:r>
        <w:rPr>
          <w:rFonts w:hint="eastAsia" w:ascii="Times New Roman" w:hAnsi="Times New Roman" w:eastAsia="宋体"/>
          <w:i w:val="0"/>
          <w:sz w:val="21"/>
          <w:szCs w:val="21"/>
          <w:lang w:val="en-US" w:eastAsia="zh-CN"/>
        </w:rPr>
        <w:t>图2 简单场景下八向扩展路径规划结果</w:t>
      </w:r>
    </w:p>
    <w:p w14:paraId="3516BF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i w:val="0"/>
          <w:sz w:val="24"/>
          <w:lang w:val="en-US" w:eastAsia="zh-CN"/>
        </w:rPr>
      </w:pPr>
      <w:r>
        <w:rPr>
          <w:rFonts w:hint="eastAsia" w:ascii="Times New Roman" w:hAnsi="Times New Roman" w:eastAsia="宋体"/>
          <w:i w:val="0"/>
          <w:sz w:val="24"/>
          <w:lang w:val="en-US" w:eastAsia="zh-CN"/>
        </w:rPr>
        <w:t>由可见，Dijkstra与A*算法在本次八向扩展仿真场景中，两种算法输出路径完全重合，均得到全局最优路径。</w:t>
      </w:r>
    </w:p>
    <w:p w14:paraId="7201135A">
      <w:pPr>
        <w:rPr>
          <w:rFonts w:hint="default"/>
          <w:lang w:val="en-US" w:eastAsia="zh-CN"/>
        </w:rPr>
      </w:pPr>
      <w:r>
        <w:rPr>
          <w:rFonts w:hint="default"/>
          <w:lang w:val="en-US" w:eastAsia="zh-CN"/>
        </w:rPr>
        <w:br w:type="page"/>
      </w:r>
    </w:p>
    <w:p w14:paraId="3BBCAF46">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default"/>
          <w:lang w:val="en-US" w:eastAsia="zh-CN"/>
        </w:rPr>
      </w:pPr>
      <w:r>
        <w:rPr>
          <w:rFonts w:hint="default" w:ascii="黑体" w:hAnsi="黑体" w:eastAsia="黑体" w:cs="黑体"/>
          <w:b/>
          <w:sz w:val="36"/>
          <w:szCs w:val="36"/>
          <w:lang w:val="en-US" w:eastAsia="zh-CN"/>
        </w:rPr>
        <w:t>第</w:t>
      </w:r>
      <w:r>
        <w:rPr>
          <w:rFonts w:hint="eastAsia" w:ascii="黑体" w:hAnsi="黑体" w:eastAsia="黑体" w:cs="黑体"/>
          <w:b/>
          <w:sz w:val="36"/>
          <w:szCs w:val="36"/>
          <w:lang w:val="en-US" w:eastAsia="zh-CN"/>
        </w:rPr>
        <w:t>4</w:t>
      </w:r>
      <w:r>
        <w:rPr>
          <w:rFonts w:hint="default" w:ascii="黑体" w:hAnsi="黑体" w:eastAsia="黑体" w:cs="黑体"/>
          <w:b/>
          <w:sz w:val="36"/>
          <w:szCs w:val="36"/>
          <w:lang w:val="en-US" w:eastAsia="zh-CN"/>
        </w:rPr>
        <w:t>章 算法综合优缺点分析</w:t>
      </w:r>
    </w:p>
    <w:p w14:paraId="3D2B9EA3">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黑体" w:cs="黑体"/>
          <w:b/>
          <w:bCs/>
          <w:sz w:val="32"/>
          <w:szCs w:val="32"/>
          <w:lang w:val="en-US" w:eastAsia="zh-CN"/>
        </w:rPr>
      </w:pPr>
      <w:r>
        <w:rPr>
          <w:rFonts w:hint="eastAsia" w:ascii="Times New Roman" w:hAnsi="Times New Roman" w:eastAsia="黑体" w:cs="黑体"/>
          <w:b/>
          <w:bCs/>
          <w:sz w:val="32"/>
          <w:szCs w:val="32"/>
          <w:lang w:val="en-US" w:eastAsia="zh-CN"/>
        </w:rPr>
        <w:t>4</w:t>
      </w:r>
      <w:r>
        <w:rPr>
          <w:rFonts w:hint="default" w:ascii="Times New Roman" w:hAnsi="Times New Roman" w:eastAsia="黑体" w:cs="黑体"/>
          <w:b/>
          <w:bCs/>
          <w:sz w:val="32"/>
          <w:szCs w:val="32"/>
          <w:lang w:val="en-US" w:eastAsia="zh-CN"/>
        </w:rPr>
        <w:t>.</w:t>
      </w:r>
      <w:r>
        <w:rPr>
          <w:rFonts w:hint="eastAsia" w:ascii="Times New Roman" w:hAnsi="Times New Roman" w:eastAsia="黑体" w:cs="黑体"/>
          <w:b/>
          <w:bCs/>
          <w:sz w:val="32"/>
          <w:szCs w:val="32"/>
          <w:lang w:val="en-US" w:eastAsia="zh-CN"/>
        </w:rPr>
        <w:t>1</w:t>
      </w:r>
      <w:r>
        <w:rPr>
          <w:rFonts w:hint="default" w:ascii="Times New Roman" w:hAnsi="Times New Roman" w:eastAsia="黑体" w:cs="黑体"/>
          <w:b/>
          <w:bCs/>
          <w:sz w:val="32"/>
          <w:szCs w:val="32"/>
          <w:lang w:val="en-US" w:eastAsia="zh-CN"/>
        </w:rPr>
        <w:t xml:space="preserve"> A* 算法整体优缺点分析</w:t>
      </w:r>
    </w:p>
    <w:p w14:paraId="2899DC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i w:val="0"/>
          <w:sz w:val="24"/>
          <w:lang w:val="en-US" w:eastAsia="zh-CN"/>
        </w:rPr>
      </w:pPr>
      <w:r>
        <w:rPr>
          <w:rFonts w:hint="eastAsia" w:hAnsi="Cambria Math" w:eastAsia="宋体"/>
          <w:i w:val="0"/>
          <w:sz w:val="24"/>
          <w:lang w:val="en-US" w:eastAsia="zh-CN"/>
        </w:rPr>
        <w:t>优点：</w:t>
      </w:r>
    </w:p>
    <w:p w14:paraId="69BF993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i w:val="0"/>
          <w:sz w:val="24"/>
          <w:lang w:val="en-US" w:eastAsia="zh-CN"/>
        </w:rPr>
      </w:pPr>
      <w:r>
        <w:rPr>
          <w:rFonts w:hint="eastAsia" w:ascii="Times New Roman" w:hAnsi="Times New Roman" w:eastAsia="宋体"/>
          <w:b/>
          <w:bCs/>
          <w:i w:val="0"/>
          <w:sz w:val="24"/>
          <w:lang w:val="en-US" w:eastAsia="zh-CN"/>
        </w:rPr>
        <w:t>（1）搜索效率较高：</w:t>
      </w:r>
      <w:r>
        <w:rPr>
          <w:rFonts w:hint="eastAsia" w:ascii="Times New Roman" w:hAnsi="Times New Roman" w:eastAsia="宋体"/>
          <w:i w:val="0"/>
          <w:sz w:val="24"/>
          <w:lang w:val="en-US" w:eastAsia="zh-CN"/>
        </w:rPr>
        <w:t>启发函数提供终点方向引导，优先扩展靠近终点的候选节点，减少大量无关栅格的遍历，相比Dijkstra有效降低扩展节点数量；</w:t>
      </w:r>
    </w:p>
    <w:p w14:paraId="76FFC21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b/>
          <w:bCs/>
          <w:i w:val="0"/>
          <w:sz w:val="24"/>
          <w:lang w:val="en-US" w:eastAsia="zh-CN"/>
        </w:rPr>
        <w:t>（2）最优性可控：</w:t>
      </w:r>
      <w:r>
        <w:rPr>
          <w:rFonts w:hint="eastAsia" w:ascii="Times New Roman" w:hAnsi="Times New Roman" w:eastAsia="宋体"/>
          <w:i w:val="0"/>
          <w:sz w:val="24"/>
          <w:lang w:val="en-US" w:eastAsia="zh-CN"/>
        </w:rPr>
        <w:t>当启发函数满足可采纳性条件</w:t>
      </w:r>
      <m:oMath>
        <m:r>
          <m:rPr/>
          <w:rPr>
            <w:rFonts w:hint="default" w:ascii="Times New Roman" w:hAnsi="Times New Roman" w:eastAsia="宋体"/>
            <w:sz w:val="24"/>
          </w:rPr>
          <m:t>h(n)≤</m:t>
        </m:r>
        <m:sSup>
          <m:sSupPr>
            <m:ctrlPr>
              <w:rPr>
                <w:rFonts w:hint="default" w:ascii="Cambria Math" w:hAnsi="Cambria Math" w:eastAsia="宋体"/>
                <w:sz w:val="24"/>
              </w:rPr>
            </m:ctrlPr>
          </m:sSupPr>
          <m:e>
            <m:r>
              <m:rPr/>
              <w:rPr>
                <w:rFonts w:hint="default" w:ascii="Times New Roman" w:hAnsi="Times New Roman" w:eastAsia="宋体"/>
                <w:sz w:val="24"/>
              </w:rPr>
              <m:t>h</m:t>
            </m:r>
            <m:ctrlPr>
              <w:rPr>
                <w:rFonts w:ascii="Cambria Math" w:hAnsi="Cambria Math" w:eastAsia="宋体"/>
                <w:sz w:val="24"/>
              </w:rPr>
            </m:ctrlPr>
          </m:e>
          <m:sup>
            <m:r>
              <m:rPr/>
              <w:rPr>
                <w:rFonts w:hint="default" w:ascii="Times New Roman" w:hAnsi="Times New Roman" w:eastAsia="宋体"/>
                <w:sz w:val="24"/>
              </w:rPr>
              <m:t>∗</m:t>
            </m:r>
            <m:ctrlPr>
              <w:rPr>
                <w:rFonts w:ascii="Cambria Math" w:hAnsi="Cambria Math" w:eastAsia="宋体"/>
                <w:sz w:val="24"/>
              </w:rPr>
            </m:ctrlPr>
          </m:sup>
        </m:sSup>
        <m:r>
          <m:rPr/>
          <w:rPr>
            <w:rFonts w:hint="default" w:ascii="Times New Roman" w:hAnsi="Times New Roman" w:eastAsia="宋体"/>
            <w:sz w:val="24"/>
          </w:rPr>
          <m:t>(n)</m:t>
        </m:r>
      </m:oMath>
      <w:r>
        <w:rPr>
          <w:rFonts w:hint="eastAsia" w:ascii="Times New Roman" w:hAnsi="Times New Roman" w:eastAsia="宋体"/>
          <w:i w:val="0"/>
          <w:sz w:val="24"/>
          <w:lang w:val="en-US" w:eastAsia="zh-CN"/>
        </w:rPr>
        <w:t>时，A*算法能够保证输出全局最优路径；</w:t>
      </w:r>
    </w:p>
    <w:p w14:paraId="4437BF0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b/>
          <w:bCs/>
          <w:i w:val="0"/>
          <w:sz w:val="24"/>
          <w:lang w:val="en-US" w:eastAsia="zh-CN"/>
        </w:rPr>
        <w:t>（3）配置灵活：</w:t>
      </w:r>
      <w:r>
        <w:rPr>
          <w:rFonts w:hint="eastAsia" w:ascii="Times New Roman" w:hAnsi="Times New Roman" w:eastAsia="宋体"/>
          <w:i w:val="0"/>
          <w:sz w:val="24"/>
          <w:lang w:val="en-US" w:eastAsia="zh-CN"/>
        </w:rPr>
        <w:t>支持切换不同启发函数、四向/八向邻域扩展模式，可以根据栅格移动规则适配不同应用场景。</w:t>
      </w:r>
    </w:p>
    <w:p w14:paraId="3FFBCA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缺点：</w:t>
      </w:r>
    </w:p>
    <w:p w14:paraId="7CCAC8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（1）启发函数与邻域扩展模式需要匹配，错误搭配会造成估值偏差，降低搜索性能；</w:t>
      </w:r>
    </w:p>
    <w:p w14:paraId="2F2DDA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（2）若启发函数估值偏大，违背可采纳条件，算法会丢失全局最优保证，仅能得到次优路径。</w:t>
      </w:r>
    </w:p>
    <w:p w14:paraId="5133196B">
      <w:pPr>
        <w:pStyle w:val="3"/>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黑体" w:cs="黑体"/>
          <w:b/>
          <w:bCs/>
          <w:sz w:val="32"/>
          <w:szCs w:val="32"/>
          <w:lang w:val="en-US" w:eastAsia="zh-CN"/>
        </w:rPr>
      </w:pPr>
      <w:r>
        <w:rPr>
          <w:rFonts w:hint="eastAsia" w:ascii="Times New Roman" w:hAnsi="Times New Roman" w:eastAsia="黑体" w:cs="黑体"/>
          <w:b/>
          <w:bCs/>
          <w:sz w:val="32"/>
          <w:szCs w:val="32"/>
          <w:lang w:val="en-US" w:eastAsia="zh-CN"/>
        </w:rPr>
        <w:t>4</w:t>
      </w:r>
      <w:r>
        <w:rPr>
          <w:rFonts w:hint="default" w:ascii="Times New Roman" w:hAnsi="Times New Roman" w:eastAsia="黑体" w:cs="黑体"/>
          <w:b/>
          <w:bCs/>
          <w:sz w:val="32"/>
          <w:szCs w:val="32"/>
          <w:lang w:val="en-US" w:eastAsia="zh-CN"/>
        </w:rPr>
        <w:t>.</w:t>
      </w:r>
      <w:r>
        <w:rPr>
          <w:rFonts w:hint="eastAsia" w:ascii="Times New Roman" w:hAnsi="Times New Roman" w:eastAsia="黑体" w:cs="黑体"/>
          <w:b/>
          <w:bCs/>
          <w:sz w:val="32"/>
          <w:szCs w:val="32"/>
          <w:lang w:val="en-US" w:eastAsia="zh-CN"/>
        </w:rPr>
        <w:t>2</w:t>
      </w:r>
      <w:r>
        <w:rPr>
          <w:rFonts w:hint="default" w:ascii="Times New Roman" w:hAnsi="Times New Roman" w:eastAsia="黑体" w:cs="黑体"/>
          <w:b/>
          <w:bCs/>
          <w:sz w:val="32"/>
          <w:szCs w:val="32"/>
          <w:lang w:val="en-US" w:eastAsia="zh-CN"/>
        </w:rPr>
        <w:t xml:space="preserve"> 本次代码实现存在的缺陷与不足</w:t>
      </w:r>
    </w:p>
    <w:p w14:paraId="4450A2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（1）该代码中允许同一栅格多次压入优先队列，依靠close_set过滤过期节点；虽然寻路结果正确，但堆内会堆积大量无效节点，地图规模变大之后内存占用与运算时间会明显增加。</w:t>
      </w:r>
    </w:p>
    <w:p w14:paraId="1FEDB1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（2）程序只输出最终路径点坐标，没有统计算法性能指标，例如：扩展节点总数、搜索耗时、路径总通行代价。无法对不同启发函数、不同扩展模式做定量对比，只能依靠可视化图片定性观察路径形态。</w:t>
      </w:r>
    </w:p>
    <w:p w14:paraId="4FF0C2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i w:val="0"/>
          <w:sz w:val="24"/>
          <w:lang w:val="en-US" w:eastAsia="zh-CN"/>
        </w:rPr>
      </w:pPr>
      <w:r>
        <w:rPr>
          <w:rFonts w:hint="eastAsia" w:ascii="Times New Roman" w:hAnsi="Times New Roman" w:eastAsia="宋体"/>
          <w:i w:val="0"/>
          <w:sz w:val="24"/>
          <w:lang w:val="en-US" w:eastAsia="zh-CN"/>
        </w:rPr>
        <w:t>（3）该代码中八向移动对角几何代价为</w:t>
      </w:r>
      <m:oMath>
        <m:rad>
          <m:radPr>
            <m:degHide m:val="1"/>
            <m:ctrlPr>
              <w:rPr>
                <w:rFonts w:hint="default" w:ascii="Cambria Math" w:hAnsi="Cambria Math" w:eastAsia="宋体"/>
                <w:sz w:val="24"/>
              </w:rPr>
            </m:ctrlPr>
          </m:radPr>
          <m:deg>
            <m:ctrlPr>
              <w:rPr>
                <w:rFonts w:ascii="Cambria Math" w:hAnsi="Cambria Math" w:eastAsia="宋体"/>
                <w:sz w:val="24"/>
              </w:rPr>
            </m:ctrlPr>
          </m:deg>
          <m:e>
            <m:r>
              <m:rPr/>
              <w:rPr>
                <w:rFonts w:hint="default" w:ascii="Cambria Math" w:hAnsi="Cambria Math" w:eastAsia="宋体"/>
                <w:sz w:val="24"/>
              </w:rPr>
              <m:t>2</m:t>
            </m:r>
            <m:ctrlPr>
              <w:rPr>
                <w:rFonts w:ascii="Cambria Math" w:hAnsi="Cambria Math" w:eastAsia="宋体"/>
                <w:sz w:val="24"/>
              </w:rPr>
            </m:ctrlPr>
          </m:e>
        </m:rad>
      </m:oMath>
      <w:r>
        <w:rPr>
          <w:rFonts w:hint="eastAsia" w:ascii="Times New Roman" w:hAnsi="Times New Roman" w:eastAsia="宋体"/>
          <w:i w:val="0"/>
          <w:sz w:val="24"/>
          <w:lang w:val="en-US" w:eastAsia="zh-CN"/>
        </w:rPr>
        <w:t>，切比雪夫仅统计跳转步数，估值相比真实剩余代价偏低，属于偏宽松的启发，会造成不必要的节点扩展。</w:t>
      </w:r>
    </w:p>
    <w:p w14:paraId="5ED16A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i w:val="0"/>
          <w:sz w:val="24"/>
          <w:lang w:val="en-US" w:eastAsia="zh-CN"/>
        </w:rPr>
      </w:pPr>
      <w:r>
        <w:rPr>
          <w:rFonts w:hint="eastAsia" w:ascii="Times New Roman" w:hAnsi="Times New Roman" w:eastAsia="宋体"/>
          <w:i w:val="0"/>
          <w:sz w:val="24"/>
          <w:lang w:val="en-US" w:eastAsia="zh-CN"/>
        </w:rPr>
        <w:t>（4）笛卡尔坐标与栅格坐标转换逻辑耦合在规划器类内部，y轴翻转逻辑写死，地图尺寸发生变化时需要同步校验坐标转换逻辑，代码复用性有限。</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4D1A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6F0D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406F0D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644139"/>
    <w:rsid w:val="2DD81D43"/>
    <w:rsid w:val="45644139"/>
    <w:rsid w:val="4CFF6E76"/>
    <w:rsid w:val="541E4DAD"/>
    <w:rsid w:val="5A3A1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1215</Words>
  <Characters>1569</Characters>
  <Lines>0</Lines>
  <Paragraphs>0</Paragraphs>
  <TotalTime>13</TotalTime>
  <ScaleCrop>false</ScaleCrop>
  <LinksUpToDate>false</LinksUpToDate>
  <CharactersWithSpaces>1713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2026-10-10T09:07:00Z</dcterms:created>
  <dc:creator>WPS_1694877596</dc:creator>
  <cp:lastModifiedBy>WPS_1694877596</cp:lastModifiedBy>
  <dcterms:modified xsi:type="dcterms:W3CDTF">2026-10-11T09:08:40Z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BD1F822AF2D24CD9876056A54AF80617_11</vt:lpwstr>
  </property>
  <property fmtid="{D5CDD505-2E9C-101B-9397-08002B2CF9AE}" pid="4" name="KSOTemplateDocerSaveRecord">
    <vt:lpwstr>eyJoZGlkIjoiOTc3M2Y5NzIzMDFlZjAyY2Q4Njk5ODkyYjFjNzBiNTQiLCJ1c2VySWQiOiIxNTM1OTg5NTgyIn0=</vt:lpwstr>
  </property>
</Properties>
</file>