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CA3D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sz w:val="32"/>
          <w:szCs w:val="32"/>
          <w:lang w:eastAsia="zh-CN"/>
        </w:rPr>
      </w:pPr>
      <w:r>
        <w:rPr>
          <w:rFonts w:hint="eastAsia" w:eastAsia="宋体"/>
          <w:sz w:val="32"/>
          <w:szCs w:val="32"/>
          <w:lang w:eastAsia="zh-CN"/>
        </w:rPr>
        <w:t>墨影智学</w:t>
      </w:r>
    </w:p>
    <w:p w14:paraId="0EAE22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sz w:val="32"/>
          <w:szCs w:val="32"/>
          <w:lang w:eastAsia="zh-CN"/>
        </w:rPr>
      </w:pPr>
      <w:r>
        <w:rPr>
          <w:rFonts w:hint="eastAsia" w:eastAsia="宋体"/>
          <w:sz w:val="32"/>
          <w:szCs w:val="32"/>
          <w:lang w:eastAsia="zh-CN"/>
        </w:rPr>
        <w:t>——文本-漫画-动画跨媒介教学智能体</w:t>
      </w:r>
    </w:p>
    <w:p w14:paraId="06BA0C1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lang w:eastAsia="zh-CN"/>
        </w:rPr>
      </w:pPr>
    </w:p>
    <w:p w14:paraId="4D8DB1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32"/>
          <w:szCs w:val="32"/>
          <w:lang w:eastAsia="zh-CN"/>
        </w:rPr>
      </w:pPr>
      <w:r>
        <w:rPr>
          <w:rFonts w:hint="eastAsia" w:eastAsia="宋体"/>
          <w:sz w:val="32"/>
          <w:szCs w:val="32"/>
          <w:lang w:eastAsia="zh-CN"/>
        </w:rPr>
        <w:t>一、项目背景</w:t>
      </w:r>
    </w:p>
    <w:p w14:paraId="29A2FB6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1. 挑战杯竞赛背景</w:t>
      </w:r>
      <w:bookmarkStart w:id="0" w:name="_GoBack"/>
      <w:bookmarkEnd w:id="0"/>
    </w:p>
    <w:p w14:paraId="6C80F7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本项目响应挑战杯竞赛"XH-202620 面向一流学科建设的学科垂类大模型与创新应用开发"赛题。该赛题由科大讯飞股份有限公司发榜，依托讯飞星火及星火学科大模型平台（https://ai.fifedu.com/home）开展。赛题要求深度结合讯飞星火或其他开源大模型，面向特定学科研发垂类大模型，并基于教学研场景开发智能体等创新应用，涵盖助教（教师教学）、助学（学生学习）、助研（科研支持）三大核心场景。评分维度包括完成度（10分）、创意实用度（20分）、技术实现度（20分）、技术先进性（10分）、内容质量度（20分）、商业化潜力（10分）、用户认可度（10分，+10加分），满分100分，需于9月15日前提交作品。</w:t>
      </w:r>
    </w:p>
    <w:p w14:paraId="78B9251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2. AI+教育发展趋势</w:t>
      </w:r>
    </w:p>
    <w:p w14:paraId="6B7DBE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当前，大模型技术正深度融入教育教学的全要素与全过程，成为推动高等教育内涵式发展的关键引擎。人工智能与学科的深度融合，不仅为传统教学模式提供了智能化升级路径，更催生了全新的跨媒介叙事、数字人文研究等交叉领域。在这一时代背景下，如何利用AI技术激活中华优秀传统文化资源，赋能人文通识学科的教学、学习与科研，成为亟待探索的重要课题。</w:t>
      </w:r>
    </w:p>
    <w:p w14:paraId="234CE9A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3. 国学典籍传播困境</w:t>
      </w:r>
    </w:p>
    <w:p w14:paraId="1625BF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尽管国学典籍是中华文明的瑰宝，但其传播与教学面临三重困境：其一，古文艰深晦涩，青少年群体望而却步，难以建立阅读兴趣；其二，传统水墨画谱多为静态图录，缺乏动态叙事表现力，难以与现代受众的审美习惯接轨；其三，国学教学资源相对匮乏，教师在备课时需耗费大量时间进行文本解读与素材准备，教学效率亟待提升。这些困境严重制约了国学文化的当代传播与教育推广。</w:t>
      </w:r>
    </w:p>
    <w:p w14:paraId="77EC3D5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4. 蔡志忠漫画范式的启示</w:t>
      </w:r>
    </w:p>
    <w:p w14:paraId="4D6CB0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漫画大师蔡志忠以《庄子说》《论语》《史记》等国学典籍漫画闻名于世。其作品以极简线条、留白构图、黑白水墨为核心视觉特征，秉持"以简驭繁"的视觉哲学，将深奥的古籍文本化为直观可感的画面，成功打通了古典文献与大众审美之间的桥梁。这一范式为国学典籍的视觉化传播提供了极具参考价值的路径，也为本项目的技术创新提供了核心灵感来源。</w:t>
      </w:r>
    </w:p>
    <w:p w14:paraId="53F839AF">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5. 项目应运而生</w:t>
      </w:r>
    </w:p>
    <w:p w14:paraId="0E0256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基于上述背景与需求，"墨影智学"项目应运而生。本项目面向人文通识一流学科建设，基于星火大模型研发学科垂类教学智能体，深度融合国学典籍文本与蔡志忠水墨漫画视觉范式，致力于让沉睡在典籍中的国学智慧以水墨动画的形式重新苏醒。系统构建文本、漫画、动画三态双向转化技术链路，全面覆盖课程教学与科研全流程。在助教场景实现智能备课、多模态课件一键生成与各类作业自动批阅；在助学场景提供经典文本可视化解读与多模态对照学习；在助研场景完成图文传播规律的量化分析，探索"AI+国学"的创新传承路径。</w:t>
      </w:r>
    </w:p>
    <w:p w14:paraId="787691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p>
    <w:p w14:paraId="3177CD6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32"/>
          <w:szCs w:val="32"/>
          <w:lang w:eastAsia="zh-CN"/>
        </w:rPr>
      </w:pPr>
      <w:r>
        <w:rPr>
          <w:rFonts w:hint="eastAsia" w:eastAsia="宋体"/>
          <w:sz w:val="32"/>
          <w:szCs w:val="32"/>
          <w:lang w:eastAsia="zh-CN"/>
        </w:rPr>
        <w:t>二、核心理念与创新点</w:t>
      </w:r>
    </w:p>
    <w:p w14:paraId="046DA8A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1. 核心理念</w:t>
      </w:r>
    </w:p>
    <w:p w14:paraId="7795B3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本项目核心理念为"古文入画，以画承文，以画研文"。这一理念贯穿从文本理解到视觉创作、从艺术表达到教学应用、从文化传播到学术研究的完整价值链条。"古文入画"指将古籍文本自动转化为水墨画面与动画；"以画承文"指以视觉艺术承载与传播国学文化内涵；"以画研文"指利用AI图像分析能力反哺学术研究，为数字人文方向提供量化分析工具。三者层层递进，形成闭环。</w:t>
      </w:r>
    </w:p>
    <w:p w14:paraId="646095A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2. 创新点一：独家双叙事赛道，一古一今</w:t>
      </w:r>
    </w:p>
    <w:p w14:paraId="7D4214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本项目首创"双叙事赛道"架构，实现一古一今的全面覆盖：</w:t>
      </w:r>
    </w:p>
    <w:p w14:paraId="004E38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赛道A——白话小说影视改编：面向现代短篇、当代小说、散文等白话文本，系统自动拆解人物关系、戏剧冲突与场景设定，输出标准影视剧剧本，并生成写实短剧、二次元卡通、微电影等多种风格短片，实现从小说到影视的跨媒介改编。</w:t>
      </w:r>
    </w:p>
    <w:p w14:paraId="7C900A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赛道B——国学典籍水墨动画：专门对标蔡志忠作品范式，面向《论语》《庄子》《史记》及唐诗宋词等古籍文本。系统自动拆解古文原文中的台词、对白与内心独白，严格复刻极简线条、留白构图、黑白水墨与人物极简造型风格，自动拆分漫画分镜（一页古籍对应1至3格漫画），直接生成连续动画短片。</w:t>
      </w:r>
    </w:p>
    <w:p w14:paraId="4FBA2F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文漫互转双向闭环：支持上传漫画图片，通过OCR提取图文信息，反向还原古文原著段落；同时支持输入古文文本，自动生成对应的分格漫画画面描述。由此形成"文本↔漫画↔动画"的双向闭环，远超单向生成工具的能力边界。</w:t>
      </w:r>
    </w:p>
    <w:p w14:paraId="532EAF8F">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3. 创新点二：教学场景国学实训专属模式</w:t>
      </w:r>
    </w:p>
    <w:p w14:paraId="5F9C28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项目针对助教、助学、助研三大场景，打造国学实训专属模式：</w:t>
      </w:r>
    </w:p>
    <w:p w14:paraId="14C775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助教——国学课件一键生成：教师粘贴一段诸子百家原文，系统自动一次性输出三件成果：白话文改编小剧本、蔡志忠风格分格漫画分镜稿、配套水墨讲解动画短片。直接一键生成课堂微课，完美适配古代文学、国学通识等课程教学需求。</w:t>
      </w:r>
    </w:p>
    <w:p w14:paraId="715B74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助学——漫画式写作训练：学生用漫画分镜搭建故事框架，再填充文字剧本，以图像辅助叙事写作。系统对照蔡志忠原作的叙事节奏，从画面节奏、留白设计、人物塑造等维度进行点评，实现"文字+画面"双维度写作辅导。</w:t>
      </w:r>
    </w:p>
    <w:p w14:paraId="637569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助研——蔡志忠图像叙事量化研究工具：本功能为绝杀创新点。支持批量爬取或导入蔡志忠全套漫画，AI自动识别画面元素（人物数量、场景类型、留白面积、镜头远近等），自动统计典籍篇目与漫画构图的对应规律，生成可视化图谱与数据表格，直接为数字人文方向研究生提供论文实证数据。</w:t>
      </w:r>
    </w:p>
    <w:p w14:paraId="5CB412B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4. 创新点三：专属垂类模型技术壁垒</w:t>
      </w:r>
    </w:p>
    <w:p w14:paraId="66D0D0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项目在技术层面打造专属垂类模型，形成坚实的技术壁垒：</w:t>
      </w:r>
    </w:p>
    <w:p w14:paraId="07CB81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自建独家双数据集：文本库收录诸子百家、唐诗宋词、史记及中文系戏剧改编教材等国学文本；视觉库收录公开正版蔡志忠漫画分格图集，专门用于训练多模态图文对齐模型。</w:t>
      </w:r>
    </w:p>
    <w:p w14:paraId="71D29C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双智能体分工协作：基于星辰Agent平台搭建。文改Agent负责古文解析、剧本拆分、对白改写，忠于原著主旨；墨影画风Agent专门约束线条、构图、黑白留白等视觉要素，强制锁定蔡志忠极简国风。</w:t>
      </w:r>
    </w:p>
    <w:p w14:paraId="3B5FE9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工作流流水线固化：将完整工作流固化为"古文→分镜文案→线稿漫画→连续水墨动画"流水线，输出风格高度统一，成片稳定性显著优于通用方案。</w:t>
      </w:r>
    </w:p>
    <w:p w14:paraId="2A2F645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5. 额外趣味功能</w:t>
      </w:r>
    </w:p>
    <w:p w14:paraId="25429B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除三大核心创新点外，项目还提供三项小众趣味功能，增强用户体验与文化沉浸感：</w:t>
      </w:r>
    </w:p>
    <w:p w14:paraId="2D381F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漫画配音复刻：模拟蔡志忠短片简洁旁白风格，生成低语速、清淡儒雅的国语配音，贴合国学氛围。</w:t>
      </w:r>
    </w:p>
    <w:p w14:paraId="6D9AC4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留白智能控制滑块：网页端可视化调节画面留白面积、人物线条粗细、黑白对比度等参数，高度还原原作韵味。</w:t>
      </w:r>
    </w:p>
    <w:p w14:paraId="00C144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 跨版本对照功能：同时生成两版视频——一版写实影视短片，一版蔡志忠水墨漫画短片，同屏对比同一故事的两种跨媒介表达效果。</w:t>
      </w:r>
    </w:p>
    <w:p w14:paraId="03587A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p>
    <w:p w14:paraId="626054A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32"/>
          <w:szCs w:val="32"/>
          <w:lang w:eastAsia="zh-CN"/>
        </w:rPr>
      </w:pPr>
      <w:r>
        <w:rPr>
          <w:rFonts w:hint="eastAsia" w:eastAsia="宋体"/>
          <w:sz w:val="32"/>
          <w:szCs w:val="32"/>
          <w:lang w:eastAsia="zh-CN"/>
        </w:rPr>
        <w:t>三、技术架构</w:t>
      </w:r>
    </w:p>
    <w:p w14:paraId="4CD75FF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1. 前端架构</w:t>
      </w:r>
    </w:p>
    <w:p w14:paraId="2FAB2A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前端采用Vue 3框架搭配TailwindCSS进行开发，实现响应式设计，适配桌面端与移动端。整体UI采用黑白水墨国风设计语言，以宣纸底色、毛笔字体营造国学氛围。数据可视化模块基于ECharts实现，用于科研分析图表的动态渲染；水墨动画渲染模块基于Canvas API实现，保证动画的流畅播放与实时交互体验。</w:t>
      </w:r>
    </w:p>
    <w:p w14:paraId="73D6A61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2. 后端架构</w:t>
      </w:r>
    </w:p>
    <w:p w14:paraId="1FFFD9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后端采用Python FastAPI框架提供RESTful API服务，具备高性能异步处理能力。针对耗时较长的图像生成与动画合成任务，引入Celery异步任务队列进行处理，避免阻塞主线程，保障用户操作流畅性。后端同时负责任务调度、用户鉴权、生成历史管理及与AI模型层的交互编排。</w:t>
      </w:r>
    </w:p>
    <w:p w14:paraId="5C071F4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3. AI模型层</w:t>
      </w:r>
    </w:p>
    <w:p w14:paraId="102790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AI模型层以讯飞星火大模型为基础底座，搭配自主微调的水墨LoRA模型，实现国风水墨画面的精准生成。基于星辰Agent平台搭建双智能体架构：文改Agent负责古文解析、剧本拆分与对白改写，确保忠于原著主旨；墨影画风Agent专门约束线条风格、构图布局与黑白留白比例，强制锁定蔡志忠极简国风视觉范式。双Agent协同工作，保障生成内容的文学准确性与视觉一致性。</w:t>
      </w:r>
    </w:p>
    <w:p w14:paraId="5BEB018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4. 知识库架构</w:t>
      </w:r>
    </w:p>
    <w:p w14:paraId="3A4EA4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项目构建"国学文本库+国风漫画图库"双RAG（检索增强生成）知识库。基于Chroma向量数据库实现典籍语义检索与多模态图文对齐。国学文本库收录诸子百家、唐诗宋词、史记等经典文献，支持语义级精确检索；国风漫画图库收录蔡志忠漫画分格图集，支持以图搜图与图文跨模态匹配，为生成与科研分析提供高质量知识支撑。</w:t>
      </w:r>
    </w:p>
    <w:p w14:paraId="1B3D6A5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5. 存储架构</w:t>
      </w:r>
    </w:p>
    <w:p w14:paraId="5BB9D9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存储层采用MinIO对象存储管理生成的漫画图片、动画视频等大文件资源，具备高可用与可扩展特性。PostgreSQL关系型数据库记录用户数据、生成历史、科研分析结果等结构化信息，保障数据一致性与查询效率。</w:t>
      </w:r>
    </w:p>
    <w:p w14:paraId="014D67B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6. 完整工作流</w:t>
      </w:r>
    </w:p>
    <w:p w14:paraId="3D9DA6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系统完整工作流涵盖七个环节并自动串联：古文输入→语义解析与知识检索→剧本分镜生成→水墨画面生成→动画合成→教学封装→科研分析。用户只需输入一段古籍文本，系统即可自动完成从文本理解到视觉创作、从教学封装到科研分析的全链路处理，实现"教学+创作+科研"一站式服务。</w:t>
      </w:r>
    </w:p>
    <w:p w14:paraId="29687E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p>
    <w:p w14:paraId="258F5D5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32"/>
          <w:szCs w:val="32"/>
          <w:lang w:eastAsia="zh-CN"/>
        </w:rPr>
      </w:pPr>
      <w:r>
        <w:rPr>
          <w:rFonts w:hint="eastAsia" w:eastAsia="宋体"/>
          <w:sz w:val="32"/>
          <w:szCs w:val="32"/>
          <w:lang w:eastAsia="zh-CN"/>
        </w:rPr>
        <w:t>四、四大功能板块</w:t>
      </w:r>
    </w:p>
    <w:p w14:paraId="22AF67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Web网站整体采用黑白水墨国风UI设计，宣纸底色搭配毛笔字体，导航栏设置四大核心板块：</w:t>
      </w:r>
    </w:p>
    <w:p w14:paraId="2A775F1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1. 文影创作坊（小说→剧本→多风格视频）</w:t>
      </w:r>
    </w:p>
    <w:p w14:paraId="139A43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面向创作者用户，提供现代短篇、当代小说、散文等白话文本的影视改编服务。系统自动拆解文本中的人物关系、戏剧冲突与场景设定，输出标准影视剧剧本，并支持生成写实短剧、二次元卡通、微电影等多种风格短片。创作者可在此基础上进行二次编辑与风格调整，满足不同创作需求。</w:t>
      </w:r>
    </w:p>
    <w:p w14:paraId="675DB39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2. 墨漫工坊（古文↔蔡志忠漫画动画，核心特色页）</w:t>
      </w:r>
    </w:p>
    <w:p w14:paraId="727824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作为项目核心特色页面，提供古文与蔡志忠风格漫画动画的双向通道。正向通道：古文原文自动拆解台词、对白与内心独白，严格复刻极简线条、留白构图、黑白水墨与人物极简造型，自动拆分漫画分镜并生成连续动画短片。反向通道：上传漫画图片，通过OCR提取图文信息，反向还原古文原著段落。文漫互转功能形成"文本↔漫画↔动画"完整闭环。</w:t>
      </w:r>
    </w:p>
    <w:p w14:paraId="18D17EAF">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3. 教学工作台（教师备课+作业批改）</w:t>
      </w:r>
    </w:p>
    <w:p w14:paraId="4238D9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面向教师用户，提供备课与教学全流程支持。教师粘贴诸子百家原文，系统一键输出白话文改编剧本、蔡志忠风格分镜稿、水墨讲解动画三件套，可直接打包为微课课件。同时提供漫画式写作训练模块，学生用漫画分镜搭建故事框架后填充文字剧本，系统对照蔡志忠叙事节奏从画面节奏、留白设计、人物塑造等维度进行双维度写作辅导。</w:t>
      </w:r>
    </w:p>
    <w:p w14:paraId="50FC044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4. 数字人文实验室（漫画图像科研分析）</w:t>
      </w:r>
    </w:p>
    <w:p w14:paraId="4AA5B3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面向数字人文方向研究生与学者，提供蔡志忠漫画图像叙事量化研究工具。支持批量导入蔡志忠漫画，AI自动识别画面元素（人物数量、场景类型、留白面积、镜头远近等），自动统计典籍篇目与漫画构图的对应规律，生成可视化图谱与结构化数据表格，直接为学术论文提供实证数据支撑。</w:t>
      </w:r>
    </w:p>
    <w:p w14:paraId="08C7F3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p>
    <w:p w14:paraId="1A2470C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32"/>
          <w:szCs w:val="32"/>
          <w:lang w:eastAsia="zh-CN"/>
        </w:rPr>
      </w:pPr>
      <w:r>
        <w:rPr>
          <w:rFonts w:hint="eastAsia" w:eastAsia="宋体"/>
          <w:sz w:val="32"/>
          <w:szCs w:val="32"/>
          <w:lang w:eastAsia="zh-CN"/>
        </w:rPr>
        <w:t>五、国学文化特色</w:t>
      </w:r>
    </w:p>
    <w:p w14:paraId="62B0283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1. 内容选材</w:t>
      </w:r>
    </w:p>
    <w:p w14:paraId="3C94E8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项目内容选材覆盖中华国学经典核心体系：诸子百家经典（包括《论语》《庄子》《孟子》等）、唐诗宋词名篇、史记等史学巨著，以及中文系戏剧改编教材。选材兼顾文学性、思想性与教学实用性，确保生成内容既有文化深度，又具备实际教学应用价值。</w:t>
      </w:r>
    </w:p>
    <w:p w14:paraId="7846282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2. 视觉风格</w:t>
      </w:r>
    </w:p>
    <w:p w14:paraId="64335A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项目严格复刻蔡志忠极简水墨视觉范式，形成统一的国风美学标准。核心视觉特征包括：极简线条勾勒人物与景物轮廓，以最少的笔墨传达最丰富的意象；留白构图，大面积空白营造意境深远的空间感；黑白水墨，摒弃繁复色彩，以墨色浓淡变化呈现层次；人物极简造型，以寥寥数笔刻画人物神态；无多余背景，聚焦核心叙事元素，突出"以简驭繁"的视觉哲学。</w:t>
      </w:r>
    </w:p>
    <w:p w14:paraId="5A677B7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3. 文漫互转</w:t>
      </w:r>
    </w:p>
    <w:p w14:paraId="46FA83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项目独创文漫互转功能，实现"文本↔漫画↔动画"双向闭环。用户可从古文文本出发，正向生成漫画分镜与动画短片；也可从漫画图片出发，通过OCR技术反向提取图文信息，还原古文原著段落。这一双向能力远超市场上仅支持单向生成的工具，为国学典籍的跨媒介研究与创作提供了全新工具。</w:t>
      </w:r>
    </w:p>
    <w:p w14:paraId="622695B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4. 文化注释</w:t>
      </w:r>
    </w:p>
    <w:p w14:paraId="5ED3D9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每件生成作品均自动关联古籍原文出处、历史背景说明、人物关系图谱与文化注释。用户在欣赏水墨动画的同时，可深入了解文本背后的文化内涵与历史脉络，实现"观赏—理解—研究"的一体化文化体验。</w:t>
      </w:r>
    </w:p>
    <w:p w14:paraId="2036AE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p>
    <w:p w14:paraId="6985B1C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32"/>
          <w:szCs w:val="32"/>
          <w:lang w:eastAsia="zh-CN"/>
        </w:rPr>
      </w:pPr>
      <w:r>
        <w:rPr>
          <w:rFonts w:hint="eastAsia" w:eastAsia="宋体"/>
          <w:sz w:val="32"/>
          <w:szCs w:val="32"/>
          <w:lang w:eastAsia="zh-CN"/>
        </w:rPr>
        <w:t>六、应用场景与预期成效</w:t>
      </w:r>
    </w:p>
    <w:p w14:paraId="3F36F0C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1. 助教场景</w:t>
      </w:r>
    </w:p>
    <w:p w14:paraId="69D8E4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面向古代文学、国学通识课等课程的教师用户。教师可通过教学工作台一键生成课件素材，包括白话文改编剧本、蔡志忠风格分镜漫画稿、水墨讲解动画短片，快速制作课堂微课。该功能切实提升教师备课效率，将传统数小时的备课时间压缩至分钟级别，同时丰富课堂呈现形式，增强学生学习兴趣。</w:t>
      </w:r>
    </w:p>
    <w:p w14:paraId="4894EE2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2. 助学场景</w:t>
      </w:r>
    </w:p>
    <w:p w14:paraId="211BAE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面向中文系及相关专业学生。学生通过漫画式写作训练模块，以漫画分镜搭建故事框架，再填充文字剧本，实现图像辅助叙事写作。系统对照蔡志忠原作叙事节奏，从画面节奏、留白设计、人物塑造等维度提供专业点评，做到"文字+画面"双维度写作辅导。同时，学生可学习跨媒介叙事方法，拓展文学创作的表现维度。</w:t>
      </w:r>
    </w:p>
    <w:p w14:paraId="0B78B71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3. 助研场景</w:t>
      </w:r>
    </w:p>
    <w:p w14:paraId="7AF482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面向数字人文方向研究生与学者。数字人文实验室提供蔡志忠漫画图像叙事量化研究工具，支持批量导入漫画作品，AI自动识别画面元素并统计构图对应规律，生成可视化图谱与数据表格。研究者可直接获取论文实证数据，大幅降低人工标注与分析成本，为数字人文研究提供"文本→图像→数据→洞察"的新型分析工具链。</w:t>
      </w:r>
    </w:p>
    <w:p w14:paraId="5D5F30E2">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宋体"/>
          <w:sz w:val="28"/>
          <w:szCs w:val="28"/>
          <w:lang w:eastAsia="zh-CN"/>
        </w:rPr>
      </w:pPr>
      <w:r>
        <w:rPr>
          <w:rFonts w:hint="eastAsia" w:eastAsia="宋体"/>
          <w:sz w:val="28"/>
          <w:szCs w:val="28"/>
          <w:lang w:eastAsia="zh-CN"/>
        </w:rPr>
        <w:t>4. 预期成效</w:t>
      </w:r>
    </w:p>
    <w:p w14:paraId="66065A5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eastAsia="宋体"/>
          <w:sz w:val="28"/>
          <w:szCs w:val="28"/>
          <w:lang w:eastAsia="zh-CN"/>
        </w:rPr>
      </w:pPr>
      <w:r>
        <w:rPr>
          <w:rFonts w:hint="eastAsia" w:eastAsia="宋体"/>
          <w:sz w:val="28"/>
          <w:szCs w:val="28"/>
          <w:lang w:eastAsia="zh-CN"/>
        </w:rPr>
        <w:t>项目预期达成以下成效：</w:t>
      </w:r>
    </w:p>
    <w:p w14:paraId="22B788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生成覆盖诸子百家、唐诗宋词、史记、中文系戏剧改编教材四大典籍体系的数百幅水墨漫画与数十部动画短片，形成丰富的国学可视化内容库。</w:t>
      </w:r>
    </w:p>
    <w:p w14:paraId="6BD433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建立首个面向国学典籍的"国学文本库+国风漫画图库"双RAG知识库与水墨LoRA模型，填补该领域技术空白。</w:t>
      </w:r>
    </w:p>
    <w:p w14:paraId="6E247A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为数字人文研究提供"文本→图像→数据→洞察"新型分析工具链，开创漫画图像叙事量化研究新范式。</w:t>
      </w:r>
    </w:p>
    <w:p w14:paraId="00AE2B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探索"AI+国学"创新传承路径，具有可复制推广到其他学科（如历史、哲学、艺术等）的示范价值与商业化潜力。</w:t>
      </w:r>
    </w:p>
    <w:p w14:paraId="470F9C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p>
    <w:p w14:paraId="3727D2E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eastAsia="宋体"/>
          <w:sz w:val="28"/>
          <w:szCs w:val="28"/>
          <w:lang w:eastAsia="zh-CN"/>
        </w:rPr>
      </w:pPr>
      <w:r>
        <w:rPr>
          <w:rFonts w:hint="eastAsia" w:eastAsia="宋体"/>
          <w:sz w:val="28"/>
          <w:szCs w:val="28"/>
          <w:lang w:eastAsia="zh-CN"/>
        </w:rPr>
        <w:t>创新亮点总结</w:t>
      </w:r>
    </w:p>
    <w:p w14:paraId="35C164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差异化创新：首次将蔡志忠国学漫画范式固化为AI视觉生成约束，实现古籍文本到极简水墨动画的标准化自动生产，填补国学漫画数字化改编工具空白。</w:t>
      </w:r>
    </w:p>
    <w:p w14:paraId="20FC5F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场景创新：打破纯AIGC短视频工具局限，把漫画动画生成升级为中文系跨媒介叙事实训载体，同时提供漫画图像量化分析科研能力，打通"教学—创作—科研"闭环。</w:t>
      </w:r>
    </w:p>
    <w:p w14:paraId="2D0CFD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eastAsia="宋体"/>
          <w:lang w:eastAsia="zh-CN"/>
        </w:rPr>
        <w:t>技术创新：构建"国学文本库+国风漫画图库"双RAG知识库，打造图文对齐的专属多模态Agent，严格锁定极简线稿水墨画风，解决通用模型国风画面失控问题。</w:t>
      </w:r>
    </w:p>
    <w:sectPr>
      <w:headerReference w:type="default" r:id="rId5"/>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E4567E"/>
    <w:rsid w:val="1E9A7BF3"/>
    <w:rsid w:val="3B387A26"/>
    <w:rsid w:val="462D66C6"/>
    <w:rsid w:val="4DE45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asciiTheme="minorAscii" w:hAnsiTheme="minorAscii"/>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left"/>
      <w:outlineLvl w:val="1"/>
    </w:pPr>
    <w:rPr>
      <w:rFonts w:ascii="Arial" w:hAnsi="Arial" w:eastAsia="黑体"/>
      <w:sz w:val="28"/>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_watermark.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2026-08-08T14:15:00Z</dcterms:created>
  <dc:creator>W.W</dc:creator>
  <cp:lastModifiedBy>W.W</cp:lastModifiedBy>
  <dcterms:modified xsi:type="dcterms:W3CDTF">2026-08-08T14:20:30Z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76BEDF6B927B459486D805038B5E53C4_11</vt:lpwstr>
  </property>
  <property fmtid="{D5CDD505-2E9C-101B-9397-08002B2CF9AE}" pid="4" name="KSOTemplateDocerSaveRecord">
    <vt:lpwstr>eyJoZGlkIjoiMmUxMjg4OTZiNmQxMGE0YTZmMzljNmVmY2FhMWUzZjMiLCJ1c2VySWQiOiI4MTExNDExMTEifQ==</vt:lpwstr>
  </property>
</Properties>
</file>