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p14="http://schemas.microsoft.com/office/word/2010/wordprocessingDrawing" xmlns:w14="http://schemas.microsoft.com/office/word/2010/wordml" xmlns:wne="http://schemas.microsoft.com/office/word/2006/wordml" xmlns:wps="http://schemas.microsoft.com/office/word/2010/wordprocessingShape" xmlns:mc="http://schemas.openxmlformats.org/markup-compatibility/2006" mc:Ignorable="wp14">
  <w:body>
    <w:tbl>
      <w:tblPr>
        <w:tblW w:w="963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2100"/>
        <w:gridCol w:w="1305"/>
        <w:gridCol w:w="1875"/>
        <w:gridCol w:w="1770"/>
        <w:gridCol w:w="1140"/>
        <w:gridCol w:w="1425"/>
      </w:tblGrid>
      <w:tr>
        <w:trPr>
          <w:trHeight w:val="1380" w:hRule="atLeast"/>
        </w:trPr>
        <w:tc>
          <w:tcPr>
            <w:vMerge w:val="restart"/>
            <w:tcW w:w="2100" w:type="dxa"/>
          </w:tcPr>
          <w:p>
            <w:pPr>
              <w:jc w:val="center"/>
              <w:spacing w:lineRule="auto" w:line="319"/>
            </w:pPr>
            <w:r>
              <w:drawing>
                <wp:inline distT="0" distB="0" distL="0" distR="0">
                  <wp:extent cx="714375" cy="714375"/>
                  <wp:effectExtent l="0" t="0" r="0" b="0"/>
                  <wp:docPr id="1" name="P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.jpg"/>
                          <pic:cNvPicPr/>
                        </pic:nvPicPr>
                        <pic:blipFill>
                          <a:blip r:embed="p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5" w:type="dxa"/>
            <w:shd w:val="clear" w:color="auto" w:fill="D8D8D8"/>
          </w:tcPr>
          <w:p>
            <w:pPr>
              <w:jc w:val="center"/>
              <w:spacing w:lineRule="auto" w:line="31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홍보담당</w:t>
            </w:r>
          </w:p>
        </w:tc>
        <w:tc>
          <w:tcPr>
            <w:tcW w:w="6210" w:type="dxa"/>
            <w:gridSpan w:val="4"/>
            <w:shd w:val="clear" w:color="auto" w:fill="D8D8D8"/>
          </w:tcPr>
          <w:p>
            <w:pPr>
              <w:jc w:val="center"/>
              <w:spacing w:lineRule="auto" w:line="300"/>
              <w:rPr>
                <w:rFonts w:ascii="휴먼명조" w:hAnsi="휴먼명조" w:cs="휴먼명조" w:eastAsia="휴먼명조"/>
                <w:b/>
                <w:sz w:val="40"/>
              </w:rPr>
            </w:pPr>
            <w:r>
              <w:rPr>
                <w:rFonts w:ascii="휴먼명조" w:hAnsi="휴먼명조" w:cs="휴먼명조" w:eastAsia="휴먼명조"/>
                <w:b/>
                <w:sz w:val="40"/>
              </w:rPr>
              <w:t>보 도 자 료</w:t>
            </w:r>
          </w:p>
          <w:p>
            <w:pPr>
              <w:spacing w:lineRule="auto" w:line="300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           한국보건산업진흥원 대외협력팀</w:t>
            </w:r>
          </w:p>
          <w:p>
            <w:pPr>
              <w:jc w:val="center"/>
              <w:spacing w:lineRule="auto" w:line="300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(☏ 043-713-8340, FAX 043-713-8225)</w:t>
            </w:r>
          </w:p>
        </w:tc>
      </w:tr>
      <w:tr>
        <w:trPr>
          <w:trHeight w:val="540" w:hRule="atLeast"/>
        </w:trPr>
        <w:tc>
          <w:tcPr>
            <w:vMerge/>
            <w:tcW w:w="2100" w:type="dxa"/>
          </w:tcPr>
          <w:p/>
        </w:tc>
        <w:tc>
          <w:tcPr>
            <w:tcW w:w="1305" w:type="dxa"/>
            <w:shd w:val="clear" w:color="auto" w:fill="D8D8D8"/>
          </w:tcPr>
          <w:p>
            <w:pPr>
              <w:jc w:val="center"/>
              <w:spacing w:lineRule="auto" w:line="31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자료배포</w:t>
            </w:r>
          </w:p>
        </w:tc>
        <w:tc>
          <w:tcPr>
            <w:tcW w:w="3645" w:type="dxa"/>
            <w:gridSpan w:val="2"/>
          </w:tcPr>
          <w:p>
            <w:pPr>
              <w:jc w:val="center"/>
              <w:spacing w:lineRule="auto" w:line="31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     2026년 4월 30일(목) </w:t>
            </w:r>
          </w:p>
        </w:tc>
        <w:tc>
          <w:tcPr>
            <w:tcW w:w="1140" w:type="dxa"/>
            <w:shd w:val="clear" w:color="auto" w:fill="D8D8D8"/>
          </w:tcPr>
          <w:p>
            <w:pPr>
              <w:jc w:val="center"/>
              <w:spacing w:lineRule="auto" w:line="31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매수</w:t>
            </w:r>
          </w:p>
        </w:tc>
        <w:tc>
          <w:tcPr>
            <w:tcW w:w="1425" w:type="dxa"/>
          </w:tcPr>
          <w:p>
            <w:pPr>
              <w:jc w:val="center"/>
              <w:spacing w:lineRule="auto" w:line="31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 xml:space="preserve">총 8매 </w:t>
            </w:r>
          </w:p>
        </w:tc>
      </w:tr>
      <w:tr>
        <w:trPr>
          <w:trHeight w:val="375" w:hRule="atLeast"/>
        </w:trPr>
        <w:tc>
          <w:tcPr>
            <w:vMerge/>
            <w:tcW w:w="2100" w:type="dxa"/>
          </w:tcPr>
          <w:p/>
        </w:tc>
        <w:tc>
          <w:tcPr>
            <w:vMerge w:val="restart"/>
            <w:tcW w:w="1305" w:type="dxa"/>
            <w:shd w:val="clear" w:color="auto" w:fill="D8D8D8"/>
          </w:tcPr>
          <w:p>
            <w:pPr>
              <w:jc w:val="center"/>
              <w:spacing w:lineRule="auto" w:line="319"/>
              <w:rPr>
                <w:rFonts w:ascii="휴먼명조" w:hAnsi="휴먼명조" w:cs="휴먼명조" w:eastAsia="휴먼명조"/>
                <w:b/>
                <w:sz w:val="24"/>
              </w:rPr>
            </w:pPr>
            <w:r>
              <w:rPr>
                <w:rFonts w:ascii="휴먼명조" w:hAnsi="휴먼명조" w:cs="휴먼명조" w:eastAsia="휴먼명조"/>
                <w:b/>
                <w:sz w:val="24"/>
              </w:rPr>
              <w:t>자료생산</w:t>
            </w:r>
          </w:p>
        </w:tc>
        <w:tc>
          <w:tcPr>
            <w:vMerge w:val="restart"/>
            <w:tcW w:w="1875" w:type="dxa"/>
          </w:tcPr>
          <w:p>
            <w:pPr>
              <w:jc w:val="center"/>
              <w:spacing w:lineRule="auto" w:line="319"/>
              <w:rPr>
                <w:rFonts w:ascii="함초롬바탕" w:hAnsi="함초롬바탕" w:cs="함초롬바탕" w:eastAsia="함초롬바탕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>바이오헬스혁신기획단</w:t>
            </w:r>
          </w:p>
          <w:p>
            <w:pPr>
              <w:jc w:val="center"/>
              <w:spacing w:lineRule="auto" w:line="319"/>
              <w:rPr>
                <w:rFonts w:ascii="함초롬바탕" w:hAnsi="함초롬바탕" w:cs="함초롬바탕" w:eastAsia="함초롬바탕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 xml:space="preserve">산업통계팀 </w:t>
            </w:r>
          </w:p>
        </w:tc>
        <w:tc>
          <w:tcPr>
            <w:tcW w:w="1770" w:type="dxa"/>
          </w:tcPr>
          <w:p>
            <w:pPr>
              <w:jc w:val="center"/>
              <w:rPr>
                <w:rFonts w:ascii="#신명조" w:hAnsi="#신명조" w:cs="#신명조" w:eastAsia="#신명조"/>
                <w:b/>
                <w:sz w:val="22"/>
              </w:rPr>
            </w:pPr>
            <w:r>
              <w:rPr>
                <w:rFonts w:ascii="#신명조" w:hAnsi="#신명조" w:cs="#신명조" w:eastAsia="#신명조"/>
                <w:b/>
                <w:sz w:val="22"/>
              </w:rPr>
              <w:t xml:space="preserve"> 단  장 이병관</w:t>
            </w:r>
          </w:p>
        </w:tc>
        <w:tc>
          <w:tcPr>
            <w:tcW w:w="2565" w:type="dxa"/>
            <w:gridSpan w:val="2"/>
          </w:tcPr>
          <w:p>
            <w:pPr>
              <w:jc w:val="center"/>
              <w:spacing w:lineRule="auto" w:line="220"/>
              <w:rPr>
                <w:rFonts w:ascii="함초롬바탕" w:hAnsi="함초롬바탕" w:cs="함초롬바탕" w:eastAsia="함초롬바탕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>(☏ 043-713-8401)</w:t>
            </w:r>
          </w:p>
        </w:tc>
      </w:tr>
      <w:tr>
        <w:tc>
          <w:tcPr>
            <w:vMerge/>
            <w:tcW w:w="2100" w:type="dxa"/>
          </w:tcPr>
          <w:p/>
        </w:tc>
        <w:tc>
          <w:tcPr>
            <w:vMerge/>
            <w:tcW w:w="1305" w:type="dxa"/>
          </w:tcPr>
          <w:p/>
        </w:tc>
        <w:tc>
          <w:tcPr>
            <w:vMerge/>
            <w:tcW w:w="1875" w:type="dxa"/>
          </w:tcPr>
          <w:p/>
        </w:tc>
        <w:tc>
          <w:tcPr>
            <w:tcW w:w="1770" w:type="dxa"/>
          </w:tcPr>
          <w:p>
            <w:pPr>
              <w:jc w:val="center"/>
              <w:rPr>
                <w:rFonts w:ascii="#신명조" w:hAnsi="#신명조" w:cs="#신명조" w:eastAsia="#신명조"/>
                <w:b/>
                <w:sz w:val="22"/>
              </w:rPr>
            </w:pPr>
            <w:r>
              <w:rPr>
                <w:rFonts w:ascii="#신명조" w:hAnsi="#신명조" w:cs="#신명조" w:eastAsia="#신명조"/>
                <w:b/>
                <w:sz w:val="22"/>
              </w:rPr>
              <w:t xml:space="preserve"> 팀  장 최광식</w:t>
            </w:r>
          </w:p>
          <w:p>
            <w:pPr>
              <w:jc w:val="center"/>
              <w:rPr>
                <w:rFonts w:ascii="#신명조" w:hAnsi="#신명조" w:cs="#신명조" w:eastAsia="#신명조"/>
                <w:b/>
                <w:sz w:val="22"/>
              </w:rPr>
            </w:pPr>
            <w:r>
              <w:rPr>
                <w:rFonts w:ascii="#신명조" w:hAnsi="#신명조" w:cs="#신명조" w:eastAsia="#신명조"/>
                <w:b/>
                <w:sz w:val="22"/>
              </w:rPr>
              <w:t>팀  원 윤주영</w:t>
            </w:r>
          </w:p>
        </w:tc>
        <w:tc>
          <w:tcPr>
            <w:tcW w:w="2565" w:type="dxa"/>
            <w:gridSpan w:val="2"/>
          </w:tcPr>
          <w:p>
            <w:pPr>
              <w:jc w:val="center"/>
              <w:spacing w:lineRule="auto" w:line="220"/>
              <w:rPr>
                <w:rFonts w:ascii="함초롬바탕" w:hAnsi="함초롬바탕" w:cs="함초롬바탕" w:eastAsia="함초롬바탕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>(☏ 043-713-8430)</w:t>
            </w:r>
          </w:p>
          <w:p>
            <w:pPr>
              <w:jc w:val="center"/>
              <w:spacing w:lineRule="auto" w:line="220"/>
              <w:rPr>
                <w:rFonts w:ascii="함초롬바탕" w:hAnsi="함초롬바탕" w:cs="함초롬바탕" w:eastAsia="함초롬바탕"/>
                <w:b/>
                <w:sz w:val="24"/>
              </w:rPr>
            </w:pPr>
            <w:r>
              <w:rPr>
                <w:rFonts w:ascii="함초롬바탕" w:hAnsi="함초롬바탕" w:cs="함초롬바탕" w:eastAsia="함초롬바탕"/>
                <w:b/>
                <w:sz w:val="24"/>
              </w:rPr>
              <w:t>(☏ 043-713-8432)</w:t>
            </w:r>
          </w:p>
        </w:tc>
      </w:tr>
    </w:tbl>
    <w:p>
      <w:pPr>
        <w:spacing w:lineRule="auto" w:line="319"/>
        <w:rPr>
          <w:rFonts w:ascii="HY헤드라인M" w:hAnsi="HY헤드라인M" w:cs="HY헤드라인M" w:eastAsia="HY헤드라인M"/>
          <w:sz w:val="40"/>
        </w:rPr>
      </w:pPr>
      <w:r>
        <w:rPr>
          <w:rFonts w:ascii="HY헤드라인M" w:hAnsi="HY헤드라인M" w:cs="HY헤드라인M" w:eastAsia="HY헤드라인M"/>
          <w:sz w:val="40"/>
        </w:rPr>
        <w:t>진흥원,「바이오헬스산업 실태조사」결과 발표</w:t>
      </w:r>
    </w:p>
    <w:p>
      <w:pPr>
        <w:jc w:val="center"/>
        <w:spacing w:lineRule="auto" w:line="319"/>
        <w:rPr>
          <w:rFonts w:ascii="HY헤드라인M" w:hAnsi="HY헤드라인M" w:cs="HY헤드라인M" w:eastAsia="HY헤드라인M"/>
          <w:sz w:val="32"/>
        </w:rPr>
      </w:pPr>
      <w:r>
        <w:rPr>
          <w:rFonts w:ascii="HY헤드라인M" w:hAnsi="HY헤드라인M" w:cs="HY헤드라인M" w:eastAsia="HY헤드라인M"/>
          <w:sz w:val="32"/>
        </w:rPr>
        <w:t>2024년 기준 바이오헬스산업 기업 18,405개사</w:t>
      </w:r>
    </w:p>
    <w:p>
      <w:pPr>
        <w:jc w:val="center"/>
        <w:spacing w:lineRule="auto" w:line="319"/>
        <w:rPr>
          <w:rFonts w:ascii="HY헤드라인M" w:hAnsi="HY헤드라인M" w:cs="HY헤드라인M" w:eastAsia="HY헤드라인M"/>
          <w:sz w:val="32"/>
        </w:rPr>
      </w:pPr>
      <w:r>
        <w:rPr>
          <w:rFonts w:ascii="HY헤드라인M" w:hAnsi="HY헤드라인M" w:cs="HY헤드라인M" w:eastAsia="HY헤드라인M"/>
          <w:sz w:val="32"/>
        </w:rPr>
        <w:t>… 매출 144조원, 인력 36만명, R&amp;D 9조원 규모</w:t>
      </w:r>
    </w:p>
    <w:p>
      <w:pPr>
        <w:jc w:val="center"/>
        <w:spacing w:lineRule="atLeast" w:line="165"/>
        <w:rPr>
          <w:rFonts w:ascii="Malgun Gothic" w:hAnsi="Malgun Gothic" w:cs="Malgun Gothic" w:eastAsia="Malgun Gothic"/>
          <w:sz w:val="10"/>
        </w:rPr>
      </w:pPr>
      <w:r>
        <w:rPr>
          <w:rFonts w:ascii="Malgun Gothic" w:hAnsi="Malgun Gothic" w:cs="Malgun Gothic" w:eastAsia="Malgun Gothic"/>
          <w:sz w:val="10"/>
        </w:rPr>
        <w:t> </w:t>
      </w:r>
    </w:p>
    <w:tbl>
      <w:tblPr>
        <w:tblW w:w="846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8445"/>
      </w:tblGrid>
      <w:tr>
        <w:trPr>
          <w:trHeight w:val="3915" w:hRule="atLeast"/>
        </w:trPr>
        <w:tc>
          <w:tcPr>
            <w:tcW w:w="8445" w:type="dxa"/>
            <w:shd w:val="clear" w:color="auto" w:fill="FFFFE5"/>
          </w:tcPr>
          <w:p>
            <w:pPr>
              <w:ind w:left="1620" w:right="75" w:hanging="1500"/>
              <w:spacing w:lineRule="auto" w:line="259"/>
              <w:rPr>
                <w:rFonts w:ascii="휴먼명조" w:hAnsi="휴먼명조" w:cs="휴먼명조" w:eastAsia="휴먼명조"/>
                <w:b/>
                <w:sz w:val="26"/>
              </w:rPr>
            </w:pPr>
            <w:r>
              <w:rPr>
                <w:rFonts w:ascii="휴먼명조" w:hAnsi="휴먼명조" w:cs="휴먼명조" w:eastAsia="휴먼명조"/>
                <w:sz w:val="30"/>
              </w:rPr>
              <w:t xml:space="preserve">■ 2024년 </w:t>
            </w:r>
            <w:r>
              <w:rPr>
                <w:rFonts w:ascii="휴먼명조" w:hAnsi="휴먼명조" w:cs="휴먼명조" w:eastAsia="휴먼명조"/>
                <w:b/>
                <w:sz w:val="30"/>
              </w:rPr>
              <w:t>바이오헬스산업</w:t>
            </w:r>
            <w:r>
              <w:rPr>
                <w:rFonts w:ascii="휴먼명조" w:hAnsi="휴먼명조" w:cs="휴먼명조" w:eastAsia="휴먼명조"/>
                <w:b/>
                <w:sz w:val="26"/>
              </w:rPr>
              <w:t xml:space="preserve">(제약, 의료기기, 화장품 부문) </w:t>
            </w:r>
          </w:p>
          <w:p>
            <w:pPr>
              <w:ind w:left="570" w:hanging="570"/>
              <w:spacing w:lineRule="atLeast" w:line="105"/>
              <w:rPr>
                <w:rFonts w:ascii="Malgun Gothic" w:hAnsi="Malgun Gothic" w:cs="Malgun Gothic" w:eastAsia="Malgun Gothic"/>
                <w:sz w:val="8"/>
              </w:rPr>
            </w:pPr>
            <w:r>
              <w:rPr>
                <w:rFonts w:ascii="Malgun Gothic" w:hAnsi="Malgun Gothic" w:cs="Malgun Gothic" w:eastAsia="Malgun Gothic"/>
                <w:sz w:val="8"/>
              </w:rPr>
              <w:t> </w:t>
            </w:r>
          </w:p>
          <w:p>
            <w:pPr>
              <w:ind w:left="1695" w:right="75" w:hanging="1500"/>
              <w:spacing w:lineRule="auto" w:line="259"/>
              <w:rPr>
                <w:rFonts w:ascii="한양중고딕" w:hAnsi="한양중고딕" w:cs="한양중고딕" w:eastAsia="한양중고딕"/>
                <w:sz w:val="26"/>
              </w:rPr>
            </w:pPr>
            <w:r>
              <w:rPr>
                <w:rFonts w:ascii="휴먼명조" w:hAnsi="휴먼명조" w:cs="휴먼명조" w:eastAsia="휴먼명조"/>
                <w:b/>
                <w:sz w:val="30"/>
              </w:rPr>
              <w:t>○ 매출액 143조 5,510억 원</w:t>
            </w:r>
            <w:r>
              <w:rPr>
                <w:rFonts w:ascii="한양중고딕" w:hAnsi="한양중고딕" w:cs="한양중고딕" w:eastAsia="한양중고딕"/>
                <w:sz w:val="26"/>
              </w:rPr>
              <w:t>(23년 대비, +7.6%)</w:t>
            </w:r>
          </w:p>
          <w:p>
            <w:pPr>
              <w:ind w:left="585" w:hanging="585"/>
              <w:spacing w:lineRule="auto" w:line="259"/>
              <w:rPr>
                <w:rFonts w:ascii="한양중고딕" w:hAnsi="한양중고딕" w:cs="한양중고딕" w:eastAsia="한양중고딕"/>
                <w:sz w:val="24"/>
              </w:rPr>
            </w:pPr>
            <w:r>
              <w:rPr>
                <w:rFonts w:ascii="한양중고딕" w:hAnsi="한양중고딕" w:cs="한양중고딕" w:eastAsia="한양중고딕"/>
                <w:sz w:val="24"/>
              </w:rPr>
              <w:t xml:space="preserve">   * 산업별 매출액: 제약 55조 1,333억 원(+3.9%), 의료기기 39조 9,210억 원(+5.2%), 화장품 48조 4,966억 원(+14.6%)</w:t>
            </w:r>
          </w:p>
          <w:p>
            <w:pPr>
              <w:ind w:left="570" w:hanging="570"/>
              <w:spacing w:lineRule="atLeast" w:line="105"/>
              <w:rPr>
                <w:rFonts w:ascii="Malgun Gothic" w:hAnsi="Malgun Gothic" w:cs="Malgun Gothic" w:eastAsia="Malgun Gothic"/>
                <w:sz w:val="8"/>
              </w:rPr>
            </w:pPr>
            <w:r>
              <w:rPr>
                <w:rFonts w:ascii="Malgun Gothic" w:hAnsi="Malgun Gothic" w:cs="Malgun Gothic" w:eastAsia="Malgun Gothic"/>
                <w:sz w:val="8"/>
              </w:rPr>
              <w:t> </w:t>
            </w:r>
          </w:p>
          <w:p>
            <w:pPr>
              <w:ind w:left="1695" w:right="75" w:hanging="1500"/>
              <w:spacing w:lineRule="auto" w:line="259"/>
              <w:rPr>
                <w:rFonts w:ascii="한양중고딕" w:hAnsi="한양중고딕" w:cs="한양중고딕" w:eastAsia="한양중고딕"/>
                <w:sz w:val="26"/>
              </w:rPr>
            </w:pPr>
            <w:r>
              <w:rPr>
                <w:rFonts w:ascii="휴먼명조" w:hAnsi="휴먼명조" w:cs="휴먼명조" w:eastAsia="휴먼명조"/>
                <w:b/>
                <w:sz w:val="30"/>
              </w:rPr>
              <w:t>○ 종사자 수 35만 8,385명</w:t>
            </w:r>
            <w:r>
              <w:rPr>
                <w:rFonts w:ascii="한양중고딕" w:hAnsi="한양중고딕" w:cs="한양중고딕" w:eastAsia="한양중고딕"/>
                <w:sz w:val="26"/>
              </w:rPr>
              <w:t>(23년 대비, +1.6%)</w:t>
            </w:r>
          </w:p>
          <w:p>
            <w:pPr>
              <w:ind w:left="570" w:hanging="570"/>
              <w:spacing w:lineRule="auto" w:line="259"/>
              <w:rPr>
                <w:rFonts w:ascii="한양중고딕" w:hAnsi="한양중고딕" w:cs="한양중고딕" w:eastAsia="한양중고딕"/>
                <w:sz w:val="24"/>
              </w:rPr>
            </w:pPr>
            <w:r>
              <w:rPr>
                <w:rFonts w:ascii="한양중고딕" w:hAnsi="한양중고딕" w:cs="한양중고딕" w:eastAsia="한양중고딕"/>
                <w:sz w:val="24"/>
              </w:rPr>
              <w:t xml:space="preserve">   * 산업별 종사자 수: 제약 10만 6,795명(+4.6%), 의료기기 11만 8,346명(+0.04%), 화장품 13만 3,244명(+0.7%)</w:t>
            </w:r>
          </w:p>
          <w:p>
            <w:pPr>
              <w:ind w:left="570" w:hanging="570"/>
              <w:spacing w:lineRule="atLeast" w:line="105"/>
              <w:rPr>
                <w:rFonts w:ascii="Malgun Gothic" w:hAnsi="Malgun Gothic" w:cs="Malgun Gothic" w:eastAsia="Malgun Gothic"/>
                <w:sz w:val="8"/>
              </w:rPr>
            </w:pPr>
            <w:r>
              <w:rPr>
                <w:rFonts w:ascii="Malgun Gothic" w:hAnsi="Malgun Gothic" w:cs="Malgun Gothic" w:eastAsia="Malgun Gothic"/>
                <w:sz w:val="8"/>
              </w:rPr>
              <w:t> </w:t>
            </w:r>
          </w:p>
          <w:p>
            <w:pPr>
              <w:ind w:left="1695" w:right="75" w:hanging="1500"/>
              <w:spacing w:lineRule="auto" w:line="259"/>
              <w:rPr>
                <w:rFonts w:ascii="한양중고딕" w:hAnsi="한양중고딕" w:cs="한양중고딕" w:eastAsia="한양중고딕"/>
                <w:sz w:val="26"/>
              </w:rPr>
            </w:pPr>
            <w:r>
              <w:rPr>
                <w:rFonts w:ascii="휴먼명조" w:hAnsi="휴먼명조" w:cs="휴먼명조" w:eastAsia="휴먼명조"/>
                <w:b/>
                <w:sz w:val="30"/>
              </w:rPr>
              <w:t>○ 연구개발비 8조 5,387억 원</w:t>
            </w:r>
            <w:r>
              <w:rPr>
                <w:rFonts w:ascii="한양중고딕" w:hAnsi="한양중고딕" w:cs="한양중고딕" w:eastAsia="한양중고딕"/>
                <w:sz w:val="26"/>
              </w:rPr>
              <w:t>(23년 대비, +14.3%)</w:t>
            </w:r>
          </w:p>
          <w:p>
            <w:pPr>
              <w:ind w:left="570" w:hanging="570"/>
              <w:spacing w:lineRule="auto" w:line="259"/>
              <w:rPr>
                <w:rFonts w:ascii="한양중고딕" w:hAnsi="한양중고딕" w:cs="한양중고딕" w:eastAsia="한양중고딕"/>
                <w:sz w:val="24"/>
              </w:rPr>
            </w:pPr>
            <w:r>
              <w:rPr>
                <w:rFonts w:ascii="한양중고딕" w:hAnsi="한양중고딕" w:cs="한양중고딕" w:eastAsia="한양중고딕"/>
                <w:sz w:val="24"/>
              </w:rPr>
              <w:t xml:space="preserve">   * 산업별 연구개발비: 제약 4조 5,428억 원(+8.8%), 의료기기 2조 4,826억 원(+24.3%), 화장품 1조 5,133억 원(+16.3%)</w:t>
            </w:r>
          </w:p>
        </w:tc>
      </w:tr>
    </w:tbl>
    <w:p>
      <w:pPr>
        <w:ind w:left="285" w:hanging="285"/>
        <w:spacing w:lineRule="auto" w:line="319"/>
        <w:rPr>
          <w:rFonts w:ascii="한양중고딕" w:hAnsi="한양중고딕" w:cs="한양중고딕" w:eastAsia="한양중고딕"/>
          <w:sz w:val="24"/>
        </w:rPr>
      </w:pPr>
      <w:r>
        <w:rPr>
          <w:rFonts w:ascii="한양중고딕" w:hAnsi="한양중고딕" w:cs="한양중고딕" w:eastAsia="한양중고딕"/>
          <w:sz w:val="24"/>
        </w:rPr>
        <w:t>※ 본 자료에서는 건강기능식품을 제외한 제약, 의료기기, 화장품산업을 대상으로 조사 결과를 분석함</w:t>
      </w:r>
    </w:p>
    <w:p>
      <w:pPr>
        <w:ind w:left="480" w:hanging="480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ind w:left="480" w:hanging="48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□ 한국보건산업진흥원</w:t>
      </w:r>
      <w:r>
        <w:rPr>
          <w:rFonts w:ascii="휴먼명조" w:hAnsi="휴먼명조" w:cs="휴먼명조" w:eastAsia="휴먼명조"/>
          <w:sz w:val="26"/>
        </w:rPr>
        <w:t>(원장 차순도, 이하 진흥원)</w:t>
      </w:r>
      <w:r>
        <w:rPr>
          <w:rFonts w:ascii="휴먼명조" w:hAnsi="휴먼명조" w:cs="휴먼명조" w:eastAsia="휴먼명조"/>
          <w:sz w:val="30"/>
        </w:rPr>
        <w:t>은 “</w:t>
      </w:r>
      <w:r>
        <w:rPr>
          <w:rFonts w:ascii="휴먼명조" w:hAnsi="휴먼명조" w:cs="휴먼명조" w:eastAsia="휴먼명조"/>
          <w:b/>
          <w:sz w:val="30"/>
        </w:rPr>
        <w:t>2024년 바이오헬스산업 실태조사</w:t>
      </w:r>
      <w:r>
        <w:rPr>
          <w:rFonts w:ascii="휴먼명조" w:hAnsi="휴먼명조" w:cs="휴먼명조" w:eastAsia="휴먼명조"/>
          <w:sz w:val="30"/>
        </w:rPr>
        <w:t>” 결과를 발표하였다.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75" w:hanging="67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○ 본 조사에서는 바이오헬스산업 </w:t>
      </w:r>
      <w:r>
        <w:rPr>
          <w:rFonts w:ascii="휴먼명조" w:hAnsi="휴먼명조" w:cs="휴먼명조" w:eastAsia="휴먼명조"/>
          <w:b/>
          <w:sz w:val="30"/>
        </w:rPr>
        <w:t>기업체의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매출</w:t>
      </w:r>
      <w:r>
        <w:rPr>
          <w:rFonts w:ascii="휴먼명조" w:hAnsi="휴먼명조" w:cs="휴먼명조" w:eastAsia="휴먼명조"/>
          <w:sz w:val="26"/>
        </w:rPr>
        <w:t>(산업별, 유형별)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인력</w:t>
      </w:r>
      <w:r>
        <w:rPr>
          <w:rFonts w:ascii="휴먼명조" w:hAnsi="휴먼명조" w:cs="휴먼명조" w:eastAsia="휴먼명조"/>
          <w:sz w:val="26"/>
        </w:rPr>
        <w:t>(산업별, 직무별, 전문인력)</w:t>
      </w:r>
      <w:r>
        <w:rPr>
          <w:rFonts w:ascii="휴먼명조" w:hAnsi="휴먼명조" w:cs="휴먼명조" w:eastAsia="휴먼명조"/>
          <w:sz w:val="30"/>
        </w:rPr>
        <w:t xml:space="preserve"> △</w:t>
      </w:r>
      <w:r>
        <w:rPr>
          <w:rFonts w:ascii="휴먼명조" w:hAnsi="휴먼명조" w:cs="휴먼명조" w:eastAsia="휴먼명조"/>
          <w:b/>
          <w:sz w:val="30"/>
        </w:rPr>
        <w:t>연구개발</w:t>
      </w:r>
      <w:r>
        <w:rPr>
          <w:rFonts w:ascii="휴먼명조" w:hAnsi="휴먼명조" w:cs="휴먼명조" w:eastAsia="휴먼명조"/>
          <w:sz w:val="26"/>
        </w:rPr>
        <w:t>(재원별, 사용별, 세부 산업별, 산업재산권)</w:t>
      </w:r>
      <w:r>
        <w:rPr>
          <w:rFonts w:ascii="휴먼명조" w:hAnsi="휴먼명조" w:cs="휴먼명조" w:eastAsia="휴먼명조"/>
          <w:sz w:val="30"/>
        </w:rPr>
        <w:t xml:space="preserve"> 등 2024년 현황에 대해 2025년 7월부터 11월까지 조사를 실시하였다.</w:t>
      </w:r>
    </w:p>
    <w:p>
      <w:pPr>
        <w:ind w:left="615" w:hanging="615"/>
        <w:spacing w:lineRule="atLeast" w:line="255"/>
        <w:rPr>
          <w:rFonts w:ascii="Malgun Gothic" w:hAnsi="Malgun Gothic" w:cs="Malgun Gothic" w:eastAsia="Malgun Gothic"/>
          <w:sz w:val="16"/>
        </w:rPr>
      </w:pPr>
      <w:r>
        <w:rPr>
          <w:rFonts w:ascii="Malgun Gothic" w:hAnsi="Malgun Gothic" w:cs="Malgun Gothic" w:eastAsia="Malgun Gothic"/>
          <w:sz w:val="16"/>
        </w:rPr>
        <w:t> </w:t>
      </w:r>
    </w:p>
    <w:p>
      <w:pPr>
        <w:ind w:left="615" w:hanging="61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 동 조사는 바이오헬스산업의 실태를 파악하여 시의성 및 연속성 있는 통계를 생산하고, 정책적 수요에 효과적으로 대응하기 위해 매년 실시하는 국가승인통계</w:t>
      </w:r>
      <w:r>
        <w:rPr>
          <w:rFonts w:ascii="휴먼명조" w:hAnsi="휴먼명조" w:cs="휴먼명조" w:eastAsia="휴먼명조"/>
          <w:sz w:val="26"/>
        </w:rPr>
        <w:t>(승인번호 제358004호)</w:t>
      </w:r>
      <w:r>
        <w:rPr>
          <w:rFonts w:ascii="휴먼명조" w:hAnsi="휴먼명조" w:cs="휴먼명조" w:eastAsia="휴먼명조"/>
          <w:sz w:val="30"/>
        </w:rPr>
        <w:t>이다.</w:t>
      </w:r>
    </w:p>
    <w:p>
      <w:pPr>
        <w:ind w:left="600" w:hanging="600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ind w:left="465" w:hanging="46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□ 2024년 기준 </w:t>
      </w:r>
      <w:r>
        <w:rPr>
          <w:rFonts w:ascii="휴먼명조" w:hAnsi="휴먼명조" w:cs="휴먼명조" w:eastAsia="휴먼명조"/>
          <w:b/>
          <w:sz w:val="30"/>
        </w:rPr>
        <w:t>바이오헬스산업 실태조사</w:t>
      </w:r>
      <w:r>
        <w:rPr>
          <w:rFonts w:ascii="휴먼명조" w:hAnsi="휴먼명조" w:cs="휴먼명조" w:eastAsia="휴먼명조"/>
          <w:sz w:val="30"/>
        </w:rPr>
        <w:t xml:space="preserve"> 중 제약, 의료기기, 화장품 부문 주요 결과는 다음과 같다.</w:t>
      </w:r>
    </w:p>
    <w:p>
      <w:pPr>
        <w:ind w:left="570" w:hanging="570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30" w:hanging="63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(매출 현황) </w:t>
      </w:r>
      <w:r>
        <w:rPr>
          <w:rFonts w:ascii="휴먼명조" w:hAnsi="휴먼명조" w:cs="휴먼명조" w:eastAsia="휴먼명조"/>
          <w:sz w:val="30"/>
        </w:rPr>
        <w:t>2024년 바이오헬스산업 매출은 2023년 대비 7.6% 증가한 143조 5,510억 원으로 조사되었다.</w:t>
      </w:r>
    </w:p>
    <w:p>
      <w:pPr>
        <w:jc w:val="right"/>
        <w:ind w:left="540" w:hanging="540"/>
        <w:spacing w:lineRule="auto" w:line="319"/>
      </w:pPr>
      <w:r>
        <w:drawing>
          <wp:inline distT="0" distB="0" distL="0" distR="0">
            <wp:extent cx="5219700" cy="2362200"/>
            <wp:effectExtent l="0" t="0" r="0" b="0"/>
            <wp:docPr id="2" name="P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p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5" w:hanging="525"/>
        <w:spacing w:lineRule="atLeast" w:line="90"/>
        <w:rPr>
          <w:rFonts w:ascii="Malgun Gothic" w:hAnsi="Malgun Gothic" w:cs="Malgun Gothic" w:eastAsia="Malgun Gothic"/>
          <w:sz w:val="6"/>
        </w:rPr>
      </w:pPr>
      <w:r>
        <w:rPr>
          <w:rFonts w:ascii="Malgun Gothic" w:hAnsi="Malgun Gothic" w:cs="Malgun Gothic" w:eastAsia="Malgun Gothic"/>
          <w:sz w:val="6"/>
        </w:rPr>
        <w:t> </w:t>
      </w:r>
    </w:p>
    <w:p>
      <w:pPr>
        <w:ind w:left="615" w:hanging="61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- 산업별 매출규모는 제약 부문 매출이 55조 1,333억 원</w:t>
      </w:r>
      <w:r>
        <w:rPr>
          <w:rFonts w:ascii="한양중고딕" w:hAnsi="한양중고딕" w:cs="한양중고딕" w:eastAsia="한양중고딕"/>
          <w:sz w:val="26"/>
        </w:rPr>
        <w:t>(+3.9%)</w:t>
      </w:r>
      <w:r>
        <w:rPr>
          <w:rFonts w:ascii="휴먼명조" w:hAnsi="휴먼명조" w:cs="휴먼명조" w:eastAsia="휴먼명조"/>
          <w:sz w:val="30"/>
        </w:rPr>
        <w:t>으로 가장 많았으며, 이어서 화장품 48조 4,966억 원</w:t>
      </w:r>
      <w:r>
        <w:rPr>
          <w:rFonts w:ascii="한양중고딕" w:hAnsi="한양중고딕" w:cs="한양중고딕" w:eastAsia="한양중고딕"/>
          <w:sz w:val="26"/>
        </w:rPr>
        <w:t>(+14.6%)</w:t>
      </w:r>
      <w:r>
        <w:rPr>
          <w:rFonts w:ascii="휴먼명조" w:hAnsi="휴먼명조" w:cs="휴먼명조" w:eastAsia="휴먼명조"/>
          <w:sz w:val="30"/>
        </w:rPr>
        <w:t>, 의료기기 39조 9,210억 원</w:t>
      </w:r>
      <w:r>
        <w:rPr>
          <w:rFonts w:ascii="한양중고딕" w:hAnsi="한양중고딕" w:cs="한양중고딕" w:eastAsia="한양중고딕"/>
          <w:sz w:val="26"/>
        </w:rPr>
        <w:t>(+5.2%)</w:t>
      </w:r>
      <w:r>
        <w:rPr>
          <w:rFonts w:ascii="휴먼명조" w:hAnsi="휴먼명조" w:cs="휴먼명조" w:eastAsia="휴먼명조"/>
          <w:sz w:val="30"/>
        </w:rPr>
        <w:t xml:space="preserve"> 순으로 조사되었다.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585" w:hanging="58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(인력 현황)</w:t>
      </w:r>
      <w:r>
        <w:rPr>
          <w:rFonts w:ascii="휴먼명조" w:hAnsi="휴먼명조" w:cs="휴먼명조" w:eastAsia="휴먼명조"/>
          <w:sz w:val="30"/>
        </w:rPr>
        <w:t xml:space="preserve"> 2024년 바이오헬스산업 종사자는 2023년 대비 1.6% 증가한 35만 8,385명으로 조사되었다. </w:t>
      </w:r>
    </w:p>
    <w:p>
      <w:pPr>
        <w:jc w:val="right"/>
        <w:ind w:left="525" w:hanging="525"/>
        <w:spacing w:lineRule="auto" w:line="319"/>
      </w:pPr>
      <w:r>
        <w:drawing>
          <wp:inline distT="0" distB="0" distL="0" distR="0">
            <wp:extent cx="5219700" cy="2333625"/>
            <wp:effectExtent l="0" t="0" r="0" b="0"/>
            <wp:docPr id="3" name="P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prI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25" w:hanging="525"/>
        <w:spacing w:lineRule="atLeast" w:line="90"/>
        <w:rPr>
          <w:rFonts w:ascii="Malgun Gothic" w:hAnsi="Malgun Gothic" w:cs="Malgun Gothic" w:eastAsia="Malgun Gothic"/>
          <w:sz w:val="6"/>
        </w:rPr>
      </w:pPr>
      <w:r>
        <w:rPr>
          <w:rFonts w:ascii="Malgun Gothic" w:hAnsi="Malgun Gothic" w:cs="Malgun Gothic" w:eastAsia="Malgun Gothic"/>
          <w:sz w:val="6"/>
        </w:rPr>
        <w:t> </w:t>
      </w:r>
    </w:p>
    <w:p>
      <w:pPr>
        <w:ind w:left="555" w:hanging="55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- 산업별 종사자 수는 화장품 부문 종사자 수가 2023년 대비 0.7% 증가한 13만 3,244명으로 가장 많았으며, 다음으로 의료기기 종사자 수가 11만 8,346명</w:t>
      </w:r>
      <w:r>
        <w:rPr>
          <w:rFonts w:ascii="한양중고딕" w:hAnsi="한양중고딕" w:cs="한양중고딕" w:eastAsia="한양중고딕"/>
          <w:sz w:val="26"/>
        </w:rPr>
        <w:t>(+0.04%)</w:t>
      </w:r>
      <w:r>
        <w:rPr>
          <w:rFonts w:ascii="휴먼명조" w:hAnsi="휴먼명조" w:cs="휴먼명조" w:eastAsia="휴먼명조"/>
          <w:sz w:val="30"/>
        </w:rPr>
        <w:t>, 제약 부문 10만 6,795명</w:t>
      </w:r>
      <w:r>
        <w:rPr>
          <w:rFonts w:ascii="한양중고딕" w:hAnsi="한양중고딕" w:cs="한양중고딕" w:eastAsia="한양중고딕"/>
          <w:sz w:val="26"/>
        </w:rPr>
        <w:t xml:space="preserve">(+4.6%) </w:t>
      </w:r>
      <w:r>
        <w:rPr>
          <w:rFonts w:ascii="휴먼명조" w:hAnsi="휴먼명조" w:cs="휴먼명조" w:eastAsia="휴먼명조"/>
          <w:sz w:val="30"/>
        </w:rPr>
        <w:t>순으로 조사되었다.</w:t>
      </w:r>
    </w:p>
    <w:p>
      <w:pPr>
        <w:ind w:left="585" w:hanging="58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15" w:hanging="615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</w:t>
      </w:r>
      <w:r>
        <w:rPr>
          <w:rFonts w:ascii="휴먼명조" w:hAnsi="휴먼명조" w:cs="휴먼명조" w:eastAsia="휴먼명조"/>
          <w:b/>
          <w:sz w:val="30"/>
        </w:rPr>
        <w:t xml:space="preserve"> (연구개발 현황) </w:t>
      </w:r>
      <w:r>
        <w:rPr>
          <w:rFonts w:ascii="휴먼명조" w:hAnsi="휴먼명조" w:cs="휴먼명조" w:eastAsia="휴먼명조"/>
          <w:sz w:val="30"/>
        </w:rPr>
        <w:t>2024년 바이오헬스산업 관련 연구개발비는 2023년 대비 14.3% 증가한 8조 5,387억 원이며, 연구개발집중도</w:t>
      </w:r>
      <w:r>
        <w:rPr>
          <w:rFonts w:ascii="휴먼명조" w:hAnsi="휴먼명조" w:cs="휴먼명조" w:eastAsia="휴먼명조"/>
          <w:sz w:val="26"/>
        </w:rPr>
        <w:t>(매출액 대비 연구개발비 비중)</w:t>
      </w:r>
      <w:r>
        <w:rPr>
          <w:rFonts w:ascii="휴먼명조" w:hAnsi="휴먼명조" w:cs="휴먼명조" w:eastAsia="휴먼명조"/>
          <w:sz w:val="30"/>
        </w:rPr>
        <w:t>는 5.9%로 나타났다.</w:t>
      </w:r>
    </w:p>
    <w:p>
      <w:pPr>
        <w:jc w:val="right"/>
        <w:ind w:left="525" w:hanging="525"/>
        <w:spacing w:lineRule="auto" w:line="319"/>
      </w:pPr>
      <w:r>
        <w:drawing>
          <wp:inline distT="0" distB="0" distL="0" distR="0">
            <wp:extent cx="5219700" cy="2695575"/>
            <wp:effectExtent l="0" t="0" r="0" b="0"/>
            <wp:docPr id="4" name="P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p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0" w:hanging="600"/>
        <w:spacing w:lineRule="atLeast" w:line="90"/>
        <w:rPr>
          <w:rFonts w:ascii="Malgun Gothic" w:hAnsi="Malgun Gothic" w:cs="Malgun Gothic" w:eastAsia="Malgun Gothic"/>
          <w:sz w:val="6"/>
        </w:rPr>
      </w:pPr>
      <w:r>
        <w:rPr>
          <w:rFonts w:ascii="Malgun Gothic" w:hAnsi="Malgun Gothic" w:cs="Malgun Gothic" w:eastAsia="Malgun Gothic"/>
          <w:sz w:val="6"/>
        </w:rPr>
        <w:t> </w:t>
      </w:r>
    </w:p>
    <w:p>
      <w:pPr>
        <w:ind w:left="570" w:hanging="57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- 산업별 연구개발비는 제약</w:t>
      </w:r>
      <w:r>
        <w:rPr>
          <w:rFonts w:ascii="휴먼명조" w:hAnsi="휴먼명조" w:cs="휴먼명조" w:eastAsia="휴먼명조"/>
          <w:sz w:val="26"/>
        </w:rPr>
        <w:t>(4조 5,428억 원, +8.8%)</w:t>
      </w:r>
      <w:r>
        <w:rPr>
          <w:rFonts w:ascii="휴먼명조" w:hAnsi="휴먼명조" w:cs="휴먼명조" w:eastAsia="휴먼명조"/>
          <w:sz w:val="30"/>
        </w:rPr>
        <w:t>, 의료기기</w:t>
      </w:r>
      <w:r>
        <w:rPr>
          <w:rFonts w:ascii="휴먼명조" w:hAnsi="휴먼명조" w:cs="휴먼명조" w:eastAsia="휴먼명조"/>
          <w:sz w:val="26"/>
        </w:rPr>
        <w:t xml:space="preserve">(2조 4,826억 원, +24.3%), </w:t>
      </w:r>
      <w:r>
        <w:rPr>
          <w:rFonts w:ascii="휴먼명조" w:hAnsi="휴먼명조" w:cs="휴먼명조" w:eastAsia="휴먼명조"/>
          <w:sz w:val="30"/>
        </w:rPr>
        <w:t>화장품</w:t>
      </w:r>
      <w:r>
        <w:rPr>
          <w:rFonts w:ascii="휴먼명조" w:hAnsi="휴먼명조" w:cs="휴먼명조" w:eastAsia="휴먼명조"/>
          <w:sz w:val="26"/>
        </w:rPr>
        <w:t xml:space="preserve">(1조 5,133억 원, +16.3%) </w:t>
      </w:r>
      <w:r>
        <w:rPr>
          <w:rFonts w:ascii="휴먼명조" w:hAnsi="휴먼명조" w:cs="휴먼명조" w:eastAsia="휴먼명조"/>
          <w:sz w:val="30"/>
        </w:rPr>
        <w:t>순이며, 연구개발집중도도 제약 부문이 8.2%로 가장 높았다.</w:t>
      </w:r>
    </w:p>
    <w:p>
      <w:pPr>
        <w:ind w:left="630" w:hanging="630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ind w:left="450" w:hanging="45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□ 진흥원 이병관 바이오헬스혁신기획단장은 “이번 조사 결과가 국가 전략 수립과 기업 성장을 뒷받침하는 핵심 기초 자료로 폭넓게 활용되길 기대한다”며,</w:t>
      </w:r>
    </w:p>
    <w:p>
      <w:pPr>
        <w:ind w:left="510" w:hanging="510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00" w:hanging="60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 “앞으로도 단순 현황 파악을 넘어 정책 수요가 높은 전략 분야의 통계 인프라를 고도화하여 데이터 중심의 산업 생태계를 조성해 나갈 것”이라고 밝혔다.</w:t>
      </w:r>
    </w:p>
    <w:p>
      <w:pPr>
        <w:ind w:left="615" w:hanging="615"/>
        <w:spacing w:lineRule="atLeast" w:line="195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600" w:hanging="60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○ 이어 “미래 산업 변화를 선제적으로 반영한 맞춤형 통계를 지속적으로 발굴해, 바이오헬스산업의 혁신 성장을 돕는 든든한 조력자가 되겠다”고 말했다.</w:t>
      </w:r>
    </w:p>
    <w:p>
      <w:pPr>
        <w:ind w:left="630" w:hanging="630"/>
        <w:spacing w:lineRule="atLeast" w:line="90"/>
        <w:rPr>
          <w:rFonts w:ascii="Malgun Gothic" w:hAnsi="Malgun Gothic" w:cs="Malgun Gothic" w:eastAsia="Malgun Gothic"/>
          <w:sz w:val="6"/>
        </w:rPr>
      </w:pPr>
      <w:r>
        <w:rPr>
          <w:rFonts w:ascii="Malgun Gothic" w:hAnsi="Malgun Gothic" w:cs="Malgun Gothic" w:eastAsia="Malgun Gothic"/>
          <w:sz w:val="6"/>
        </w:rPr>
        <w:t> </w:t>
      </w:r>
    </w:p>
    <w:p>
      <w:pPr>
        <w:ind w:left="540" w:hanging="540"/>
        <w:spacing w:lineRule="auto" w:line="319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>※ 문의 : 바이오헬스혁신기획단 산업통계팀 윤주영 책임연구원 ☎ (043)713-8432</w:t>
      </w:r>
    </w:p>
    <w:p>
      <w:pPr>
        <w:spacing w:lineRule="atLeast" w:line="90"/>
        <w:rPr>
          <w:rFonts w:ascii="Malgun Gothic" w:hAnsi="Malgun Gothic" w:cs="Malgun Gothic" w:eastAsia="Malgun Gothic"/>
          <w:sz w:val="6"/>
        </w:rPr>
      </w:pPr>
      <w:r>
        <w:rPr>
          <w:rFonts w:ascii="Malgun Gothic" w:hAnsi="Malgun Gothic" w:cs="Malgun Gothic" w:eastAsia="Malgun Gothic"/>
          <w:sz w:val="6"/>
        </w:rPr>
        <w:t> </w:t>
      </w:r>
    </w:p>
    <w:p>
      <w:pPr>
        <w:ind w:left="450" w:hanging="450"/>
        <w:spacing w:lineRule="auto" w:line="319"/>
        <w:rPr>
          <w:rFonts w:ascii="한양중고딕" w:hAnsi="한양중고딕" w:cs="한양중고딕" w:eastAsia="한양중고딕"/>
          <w:sz w:val="30"/>
        </w:rPr>
      </w:pPr>
      <w:r>
        <w:rPr>
          <w:rFonts w:ascii="한양중고딕" w:hAnsi="한양중고딕" w:cs="한양중고딕" w:eastAsia="한양중고딕"/>
          <w:sz w:val="30"/>
        </w:rPr>
        <w:t xml:space="preserve">  &lt;붙임1&gt; 2024년 바이오헬스산업 실태조사 개요</w:t>
      </w:r>
    </w:p>
    <w:p>
      <w:pPr>
        <w:ind w:left="450" w:hanging="450"/>
        <w:spacing w:lineRule="auto" w:line="319"/>
        <w:rPr>
          <w:rFonts w:ascii="한양중고딕" w:hAnsi="한양중고딕" w:cs="한양중고딕" w:eastAsia="한양중고딕"/>
          <w:sz w:val="30"/>
        </w:rPr>
      </w:pPr>
      <w:r>
        <w:rPr>
          <w:rFonts w:ascii="한양중고딕" w:hAnsi="한양중고딕" w:cs="한양중고딕" w:eastAsia="한양중고딕"/>
          <w:sz w:val="30"/>
        </w:rPr>
        <w:t xml:space="preserve">  &lt;붙임2&gt; 2024년 바이오헬스산업 실태조사 주요결과</w:t>
      </w:r>
    </w:p>
    <w:tbl>
      <w:tblPr>
        <w:tblW w:w="858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8565"/>
      </w:tblGrid>
      <w:tr>
        <w:trPr>
          <w:trHeight w:val="5640" w:hRule="atLeast"/>
        </w:trPr>
        <w:tc>
          <w:tcPr>
            <w:tcW w:w="8565" w:type="dxa"/>
          </w:tcPr>
          <w:p>
            <w:pPr>
              <w:ind w:left="405" w:right="75" w:hanging="330"/>
              <w:spacing w:lineRule="auto" w:line="261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󰊱 본 자료는 바이오헬스산업의 실태를 파악하여 시의성 및 연속성이 있는 통계를 생산하고, 정책적 수요에 대응하기 위한 목적으로 매년 조사되어 공표되는 국가승인통계(제 358004호)임</w:t>
            </w:r>
          </w:p>
          <w:p>
            <w:pPr>
              <w:ind w:left="405" w:right="75" w:hanging="345"/>
              <w:spacing w:lineRule="atLeast" w:line="7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05" w:right="75" w:hanging="330"/>
              <w:spacing w:lineRule="auto" w:line="261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 xml:space="preserve">󰊲 바이오헬스산업 분류체계는 의약품․의료기기․화장품․건강기능식품에 해당하는 표준산업분류의 동의분류 체계를 사용하며 자세한 분류체계는 바이오헬스산업 실태조사 결과보고서 혹은 통계청 KOSIS의 통계정보에서 확인 가능함 </w:t>
            </w:r>
          </w:p>
          <w:p>
            <w:pPr>
              <w:ind w:left="405" w:right="75" w:hanging="345"/>
              <w:spacing w:lineRule="atLeast" w:line="7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05" w:right="75" w:hanging="330"/>
              <w:spacing w:lineRule="auto" w:line="261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󰊳 통계표에 수록된 숫자는 단위 미만에서 반올림되었으므로 각 항목 값의 합(또는 전체)과 일치하지 않을 수도 있음</w:t>
            </w:r>
          </w:p>
          <w:p>
            <w:pPr>
              <w:ind w:left="405" w:right="75" w:hanging="345"/>
              <w:spacing w:lineRule="atLeast" w:line="7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05" w:right="75" w:hanging="330"/>
              <w:spacing w:lineRule="auto" w:line="261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󰊴 진흥원에서 분기별로 발표하는 고용동향(고용보험DB 활용)은 한국표준산업분류 기준 제약·의료기기·화장품 제조업과 의료서비스업을 대상으로 통계를 산출하고 있으며, 본 실태조사는 제약·의료기기·화장품·건강기능식품 관련 제조(판매)·수입·연구개발업을 대상으로 통계를 산출</w:t>
            </w:r>
          </w:p>
          <w:p>
            <w:pPr>
              <w:ind w:left="405" w:right="75" w:hanging="345"/>
              <w:spacing w:lineRule="atLeast" w:line="75"/>
              <w:rPr>
                <w:rFonts w:ascii="Malgun Gothic" w:hAnsi="Malgun Gothic" w:cs="Malgun Gothic" w:eastAsia="Malgun Gothic"/>
                <w:sz w:val="6"/>
              </w:rPr>
            </w:pPr>
            <w:r>
              <w:rPr>
                <w:rFonts w:ascii="Malgun Gothic" w:hAnsi="Malgun Gothic" w:cs="Malgun Gothic" w:eastAsia="Malgun Gothic"/>
                <w:sz w:val="6"/>
              </w:rPr>
              <w:t> </w:t>
            </w:r>
          </w:p>
          <w:p>
            <w:pPr>
              <w:ind w:left="405" w:right="75" w:hanging="330"/>
              <w:spacing w:lineRule="auto" w:line="261"/>
              <w:rPr>
                <w:rFonts w:ascii="휴먼명조" w:hAnsi="휴먼명조" w:cs="휴먼명조" w:eastAsia="휴먼명조"/>
                <w:sz w:val="26"/>
              </w:rPr>
            </w:pPr>
            <w:r>
              <w:rPr>
                <w:rFonts w:ascii="휴먼명조" w:hAnsi="휴먼명조" w:cs="휴먼명조" w:eastAsia="휴먼명조"/>
                <w:sz w:val="26"/>
              </w:rPr>
              <w:t>󰊵 조사결과의 세부내용은 한국보건산업진흥원 누리집(www.khidi.or.kr) 내 ‘[바이오헬스산업정보] → [연구·통계] → [연구자료] → [연구보고서]’ 및 보건산업통계포털(www.khiss.go.kr) 내 ‘[보고서·간행물] → [연구보고서]’ 게시판을 통해 확인 가능</w:t>
            </w:r>
          </w:p>
        </w:tc>
      </w:tr>
    </w:tbl>
    <w:tbl>
      <w:tblPr>
        <w:tblW w:w="909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1305"/>
        <w:gridCol w:w="480"/>
        <w:gridCol w:w="7290"/>
      </w:tblGrid>
      <w:tr>
        <w:trPr>
          <w:trHeight w:val="600" w:hRule="atLeast"/>
        </w:trPr>
        <w:tc>
          <w:tcPr>
            <w:tcW w:w="1305" w:type="dxa"/>
            <w:shd w:val="clear" w:color="auto" w:fill="0066FF"/>
          </w:tcPr>
          <w:p>
            <w:pPr>
              <w:jc w:val="center"/>
              <w:spacing w:lineRule="auto" w:line="319"/>
              <w:rPr>
                <w:rFonts w:ascii="HY헤드라인M" w:hAnsi="HY헤드라인M" w:cs="HY헤드라인M" w:eastAsia="HY헤드라인M"/>
                <w:sz w:val="32"/>
                <w:color w:val="FFFFFF"/>
              </w:rPr>
            </w:pPr>
            <w:r>
              <w:rPr>
                <w:rFonts w:ascii="HY헤드라인M" w:hAnsi="HY헤드라인M" w:cs="HY헤드라인M" w:eastAsia="HY헤드라인M"/>
                <w:sz w:val="32"/>
                <w:color w:val="FFFFFF"/>
              </w:rPr>
              <w:t xml:space="preserve">붙임1 </w:t>
            </w:r>
          </w:p>
        </w:tc>
        <w:tc>
          <w:tcPr>
            <w:tcW w:w="480" w:type="dxa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r>
              <w:t/>
            </w:r>
          </w:p>
        </w:tc>
        <w:tc>
          <w:tcPr>
            <w:tcW w:w="7290" w:type="dxa"/>
          </w:tcPr>
          <w:p>
            <w:pPr>
              <w:spacing w:lineRule="auto" w:line="319"/>
              <w:rPr>
                <w:rFonts w:ascii="HY헤드라인M" w:hAnsi="HY헤드라인M" w:cs="HY헤드라인M" w:eastAsia="HY헤드라인M"/>
                <w:sz w:val="34"/>
              </w:rPr>
            </w:pPr>
            <w:r>
              <w:rPr>
                <w:rFonts w:ascii="HY헤드라인M" w:hAnsi="HY헤드라인M" w:cs="HY헤드라인M" w:eastAsia="HY헤드라인M"/>
                <w:sz w:val="34"/>
              </w:rPr>
              <w:t>2024년 바이오헬스산업 실태조사 개요</w:t>
            </w:r>
          </w:p>
        </w:tc>
      </w:tr>
    </w:tbl>
    <w:p>
      <w:pPr>
        <w:jc w:val="right"/>
        <w:ind w:left="450" w:hanging="450"/>
        <w:spacing w:lineRule="atLeast" w:line="480"/>
        <w:rPr>
          <w:rFonts w:ascii="Malgun Gothic" w:hAnsi="Malgun Gothic" w:cs="Malgun Gothic" w:eastAsia="Malgun Gothic"/>
          <w:sz w:val="30"/>
        </w:rPr>
      </w:pPr>
      <w:r>
        <w:rPr>
          <w:rFonts w:ascii="Malgun Gothic" w:hAnsi="Malgun Gothic" w:cs="Malgun Gothic" w:eastAsia="Malgun Gothic"/>
          <w:sz w:val="30"/>
        </w:rPr>
        <w:t> </w:t>
      </w:r>
    </w:p>
    <w:p>
      <w:pPr>
        <w:ind w:left="450" w:hanging="450"/>
        <w:spacing w:lineRule="auto" w:line="319"/>
        <w:rPr>
          <w:rFonts w:ascii="HY헤드라인M" w:hAnsi="HY헤드라인M" w:cs="HY헤드라인M" w:eastAsia="HY헤드라인M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□ </w:t>
      </w:r>
      <w:r>
        <w:rPr>
          <w:rFonts w:ascii="HY헤드라인M" w:hAnsi="HY헤드라인M" w:cs="HY헤드라인M" w:eastAsia="HY헤드라인M"/>
          <w:sz w:val="30"/>
        </w:rPr>
        <w:t>조사 개요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26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(조사명) </w:t>
      </w:r>
      <w:r>
        <w:rPr>
          <w:rFonts w:ascii="휴먼명조" w:hAnsi="휴먼명조" w:cs="휴먼명조" w:eastAsia="휴먼명조"/>
          <w:sz w:val="30"/>
        </w:rPr>
        <w:t>바이오헬스산업 실태조사</w:t>
      </w:r>
      <w:r>
        <w:rPr>
          <w:rFonts w:ascii="휴먼명조" w:hAnsi="휴먼명조" w:cs="휴먼명조" w:eastAsia="휴먼명조"/>
          <w:sz w:val="26"/>
        </w:rPr>
        <w:t>(Survey on Biohealth Industry)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(조사목적)</w:t>
      </w:r>
      <w:r>
        <w:rPr>
          <w:rFonts w:ascii="휴먼명조" w:hAnsi="휴먼명조" w:cs="휴먼명조" w:eastAsia="휴먼명조"/>
          <w:sz w:val="30"/>
        </w:rPr>
        <w:t xml:space="preserve"> 바이오헬스산업의 실태를 파악하여 시의성 및 연속성이 있는 통계를 생산하고, 정책적 수요에 대응하기 위함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4"/>
        <w:rPr>
          <w:rFonts w:ascii="휴먼명조" w:hAnsi="휴먼명조" w:cs="휴먼명조" w:eastAsia="휴먼명조"/>
          <w:sz w:val="26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(조사작성기관)</w:t>
      </w:r>
      <w:r>
        <w:rPr>
          <w:rFonts w:ascii="휴먼명조" w:hAnsi="휴먼명조" w:cs="휴먼명조" w:eastAsia="휴먼명조"/>
          <w:sz w:val="30"/>
        </w:rPr>
        <w:t xml:space="preserve"> 한국보건산업진흥원</w:t>
      </w:r>
      <w:r>
        <w:rPr>
          <w:rFonts w:ascii="휴먼명조" w:hAnsi="휴먼명조" w:cs="휴먼명조" w:eastAsia="휴먼명조"/>
          <w:sz w:val="26"/>
        </w:rPr>
        <w:t>(</w:t>
      </w:r>
      <w:hyperlink r:id="hrId1">
        <w:r>
          <w:rPr>
            <w:rFonts w:ascii="휴먼명조" w:hAnsi="휴먼명조" w:cs="휴먼명조" w:eastAsia="휴먼명조"/>
            <w:u w:val="single"/>
            <w:sz w:val="26"/>
            <w:color w:val="0000FF"/>
          </w:rPr>
          <w:t>https://www.khidi.or.kr</w:t>
        </w:r>
      </w:hyperlink>
      <w:r>
        <w:rPr>
          <w:rFonts w:ascii="휴먼명조" w:hAnsi="휴먼명조" w:cs="휴먼명조" w:eastAsia="휴먼명조"/>
          <w:sz w:val="26"/>
        </w:rPr>
        <w:t>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b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(통계 종류) 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통계종류 : 일반통계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통계작성방법 : 조사통계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26"/>
        </w:rPr>
      </w:pPr>
      <w:r>
        <w:rPr>
          <w:rFonts w:ascii="휴먼명조" w:hAnsi="휴먼명조" w:cs="휴먼명조" w:eastAsia="휴먼명조"/>
          <w:sz w:val="30"/>
        </w:rPr>
        <w:t xml:space="preserve">   - 승인번호 : 제 358004호</w:t>
      </w:r>
      <w:r>
        <w:rPr>
          <w:rFonts w:ascii="휴먼명조" w:hAnsi="휴먼명조" w:cs="휴먼명조" w:eastAsia="휴먼명조"/>
          <w:sz w:val="26"/>
        </w:rPr>
        <w:t>(21.10.26)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26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(조사대상)</w:t>
      </w:r>
      <w:r>
        <w:rPr>
          <w:rFonts w:ascii="휴먼명조" w:hAnsi="휴먼명조" w:cs="휴먼명조" w:eastAsia="휴먼명조"/>
          <w:sz w:val="30"/>
        </w:rPr>
        <w:t xml:space="preserve"> 2024년 12월 31일 기준 바이오헬스산업과 관련된 제품을 제조</w:t>
      </w:r>
      <w:r>
        <w:rPr>
          <w:rFonts w:ascii="휴먼명조" w:hAnsi="휴먼명조" w:cs="휴먼명조" w:eastAsia="휴먼명조"/>
          <w:sz w:val="26"/>
        </w:rPr>
        <w:t>(판매)</w:t>
      </w:r>
      <w:r>
        <w:rPr>
          <w:rFonts w:ascii="휴먼명조" w:hAnsi="휴먼명조" w:cs="휴먼명조" w:eastAsia="휴먼명조"/>
          <w:sz w:val="30"/>
        </w:rPr>
        <w:t>, 수입 및 연구개발하고 있는 전국의 종사자 수 1인 이상 기업체</w:t>
      </w:r>
      <w:r>
        <w:rPr>
          <w:rFonts w:ascii="휴먼명조" w:hAnsi="휴먼명조" w:cs="휴먼명조" w:eastAsia="휴먼명조"/>
          <w:sz w:val="26"/>
        </w:rPr>
        <w:t>(표본설계를 통하여 조사대상 추출)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b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작성주기 및 기간 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작성주기 : 1년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대상기간</w:t>
      </w:r>
      <w:r>
        <w:rPr>
          <w:rFonts w:ascii="휴먼명조" w:hAnsi="휴먼명조" w:cs="휴먼명조" w:eastAsia="휴먼명조"/>
          <w:sz w:val="26"/>
        </w:rPr>
        <w:t>(기준시점)</w:t>
      </w:r>
      <w:r>
        <w:rPr>
          <w:rFonts w:ascii="휴먼명조" w:hAnsi="휴먼명조" w:cs="휴먼명조" w:eastAsia="휴먼명조"/>
          <w:sz w:val="30"/>
        </w:rPr>
        <w:t xml:space="preserve"> : 2024년 12월 31일 및 2024년 한 해</w:t>
      </w:r>
    </w:p>
    <w:p>
      <w:pPr>
        <w:ind w:left="585" w:hanging="585"/>
        <w:spacing w:lineRule="atLeast" w:line="120"/>
        <w:rPr>
          <w:rFonts w:ascii="Malgun Gothic" w:hAnsi="Malgun Gothic" w:cs="Malgun Gothic" w:eastAsia="Malgun Gothic"/>
          <w:sz w:val="8"/>
        </w:rPr>
      </w:pPr>
      <w:r>
        <w:rPr>
          <w:rFonts w:ascii="Malgun Gothic" w:hAnsi="Malgun Gothic" w:cs="Malgun Gothic" w:eastAsia="Malgun Gothic"/>
          <w:sz w:val="8"/>
        </w:rPr>
        <w:t> </w:t>
      </w:r>
    </w:p>
    <w:p>
      <w:pPr>
        <w:ind w:left="630" w:hanging="63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휴먼명조" w:hAnsi="휴먼명조" w:cs="휴먼명조" w:eastAsia="휴먼명조"/>
          <w:sz w:val="30"/>
        </w:rPr>
        <w:t xml:space="preserve">   - 조사기간 : 2025년 7월 ~ 11월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 xml:space="preserve">(작성방법) </w:t>
      </w:r>
      <w:r>
        <w:rPr>
          <w:rFonts w:ascii="휴먼명조" w:hAnsi="휴먼명조" w:cs="휴먼명조" w:eastAsia="휴먼명조"/>
          <w:sz w:val="30"/>
        </w:rPr>
        <w:t>조사표 설계연구를 통해 구조화된 조사표를 이용, 태블릿 PC를 활용한 면접원 타계식 1:1 방문면접조사</w:t>
      </w:r>
    </w:p>
    <w:p>
      <w:pPr>
        <w:ind w:left="645" w:hanging="645"/>
        <w:spacing w:lineRule="atLeast" w:line="180"/>
        <w:rPr>
          <w:rFonts w:ascii="Malgun Gothic" w:hAnsi="Malgun Gothic" w:cs="Malgun Gothic" w:eastAsia="Malgun Gothic"/>
          <w:sz w:val="12"/>
        </w:rPr>
      </w:pPr>
      <w:r>
        <w:rPr>
          <w:rFonts w:ascii="Malgun Gothic" w:hAnsi="Malgun Gothic" w:cs="Malgun Gothic" w:eastAsia="Malgun Gothic"/>
          <w:sz w:val="12"/>
        </w:rPr>
        <w:t> </w:t>
      </w:r>
    </w:p>
    <w:p>
      <w:pPr>
        <w:ind w:left="450" w:hanging="450"/>
        <w:spacing w:lineRule="auto" w:line="307"/>
        <w:rPr>
          <w:rFonts w:ascii="휴먼명조" w:hAnsi="휴먼명조" w:cs="휴먼명조" w:eastAsia="휴먼명조"/>
          <w:sz w:val="30"/>
        </w:rPr>
      </w:pPr>
      <w:r>
        <w:rPr>
          <w:rFonts w:ascii="바탕" w:hAnsi="바탕" w:cs="바탕" w:eastAsia="바탕"/>
        </w:rPr>
        <w:t>○</w:t>
      </w:r>
      <w:r>
        <w:rPr>
          <w:rFonts w:ascii="휴먼명조" w:hAnsi="휴먼명조" w:cs="휴먼명조" w:eastAsia="휴먼명조"/>
          <w:sz w:val="30"/>
        </w:rPr>
        <w:t xml:space="preserve"> </w:t>
      </w:r>
      <w:r>
        <w:rPr>
          <w:rFonts w:ascii="휴먼명조" w:hAnsi="휴먼명조" w:cs="휴먼명조" w:eastAsia="휴먼명조"/>
          <w:b/>
          <w:sz w:val="30"/>
        </w:rPr>
        <w:t>(조사항목)</w:t>
      </w:r>
      <w:r>
        <w:rPr>
          <w:rFonts w:ascii="휴먼명조" w:hAnsi="휴먼명조" w:cs="휴먼명조" w:eastAsia="휴먼명조"/>
          <w:sz w:val="30"/>
        </w:rPr>
        <w:t xml:space="preserve"> 일반 현황, 매출 현황, 인력 현황, 연구개발 현황, 해외진출 현황 등으로 구성</w:t>
      </w:r>
    </w:p>
    <w:p>
      <w:pPr>
        <w:ind w:left="450" w:hanging="450"/>
        <w:spacing w:lineRule="auto" w:line="319"/>
      </w:pPr>
      <w:r>
        <w:drawing>
          <wp:inline distT="0" distB="0" distL="0" distR="0">
            <wp:extent cx="495300" cy="685800"/>
            <wp:effectExtent l="0" t="0" r="0" b="0"/>
            <wp:docPr id="5" name="P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p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90" w:type="dxa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  <w:tblCellMar>
          <w:top w:w="30" w:type="dxa"/>
          <w:left w:w="105" w:type="dxa"/>
          <w:bottom w:w="30" w:type="dxa"/>
          <w:right w:w="105" w:type="dxa"/>
        </w:tblCellMar>
      </w:tblPr>
      <w:tblGrid>
        <w:gridCol w:w="1305"/>
        <w:gridCol w:w="480"/>
        <w:gridCol w:w="7290"/>
      </w:tblGrid>
      <w:tr>
        <w:trPr>
          <w:trHeight w:val="600" w:hRule="atLeast"/>
        </w:trPr>
        <w:tc>
          <w:tcPr>
            <w:tcW w:w="1305" w:type="dxa"/>
            <w:shd w:val="clear" w:color="auto" w:fill="0066FF"/>
          </w:tcPr>
          <w:p>
            <w:pPr>
              <w:jc w:val="center"/>
              <w:spacing w:lineRule="auto" w:line="319"/>
              <w:rPr>
                <w:rFonts w:ascii="HY헤드라인M" w:hAnsi="HY헤드라인M" w:cs="HY헤드라인M" w:eastAsia="HY헤드라인M"/>
                <w:sz w:val="32"/>
                <w:color w:val="FFFFFF"/>
              </w:rPr>
            </w:pPr>
            <w:r>
              <w:rPr>
                <w:rFonts w:ascii="HY헤드라인M" w:hAnsi="HY헤드라인M" w:cs="HY헤드라인M" w:eastAsia="HY헤드라인M"/>
                <w:sz w:val="32"/>
                <w:color w:val="FFFFFF"/>
              </w:rPr>
              <w:t xml:space="preserve">붙임2 </w:t>
            </w:r>
          </w:p>
        </w:tc>
        <w:tc>
          <w:tcPr>
            <w:tcW w:w="480" w:type="dxa"/>
            <w:tcBorders>
              <w:left w:val="single" w:sz="6" w:color="000000"/>
              <w:top w:val="nil"/>
              <w:right w:val="single" w:sz="6" w:color="000000"/>
              <w:bottom w:val="nil"/>
            </w:tcBorders>
          </w:tcPr>
          <w:p>
            <w:r>
              <w:t/>
            </w:r>
          </w:p>
        </w:tc>
        <w:tc>
          <w:tcPr>
            <w:tcW w:w="7290" w:type="dxa"/>
          </w:tcPr>
          <w:p>
            <w:pPr>
              <w:spacing w:lineRule="auto" w:line="319"/>
              <w:rPr>
                <w:rFonts w:ascii="HY헤드라인M" w:hAnsi="HY헤드라인M" w:cs="HY헤드라인M" w:eastAsia="HY헤드라인M"/>
                <w:sz w:val="34"/>
              </w:rPr>
            </w:pPr>
            <w:r>
              <w:rPr>
                <w:rFonts w:ascii="HY헤드라인M" w:hAnsi="HY헤드라인M" w:cs="HY헤드라인M" w:eastAsia="HY헤드라인M"/>
                <w:sz w:val="34"/>
              </w:rPr>
              <w:t>2024년 바이오헬스산업 실태조사 주요 결과</w:t>
            </w:r>
          </w:p>
        </w:tc>
      </w:tr>
    </w:tbl>
    <w:p>
      <w:pPr>
        <w:jc w:val="right"/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p>
      <w:pPr>
        <w:spacing w:lineRule="atLeast" w:line="315"/>
        <w:rPr>
          <w:rFonts w:ascii="Malgun Gothic" w:hAnsi="Malgun Gothic" w:cs="Malgun Gothic" w:eastAsia="Malgun Gothic"/>
        </w:rPr>
      </w:pPr>
      <w:r>
        <w:rPr>
          <w:rFonts w:ascii="Malgun Gothic" w:hAnsi="Malgun Gothic" w:cs="Malgun Gothic" w:eastAsia="Malgun Gothic"/>
        </w:rPr>
        <w:t> </w:t>
      </w:r>
    </w:p>
    <w:tbl>
      <w:tblPr>
        <w:tblW w:w="853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40"/>
        <w:gridCol w:w="1440"/>
        <w:gridCol w:w="1560"/>
        <w:gridCol w:w="1200"/>
        <w:gridCol w:w="1560"/>
        <w:gridCol w:w="1140"/>
        <w:gridCol w:w="1080"/>
      </w:tblGrid>
      <w:tr>
        <w:trPr>
          <w:trHeight w:val="345" w:hRule="atLeast"/>
        </w:trPr>
        <w:tc>
          <w:tcPr>
            <w:vMerge w:val="restart"/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구 분</w:t>
            </w:r>
          </w:p>
        </w:tc>
        <w:tc>
          <w:tcPr>
            <w:tcW w:w="2760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2023년</w:t>
            </w:r>
          </w:p>
        </w:tc>
        <w:tc>
          <w:tcPr>
            <w:tcW w:w="378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2024년</w:t>
            </w:r>
          </w:p>
        </w:tc>
      </w:tr>
      <w:tr>
        <w:trPr>
          <w:trHeight w:val="165" w:hRule="atLeast"/>
        </w:trPr>
        <w:tc>
          <w:tcPr>
            <w:vMerge/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120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222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270" w:hRule="atLeast"/>
        </w:trPr>
        <w:tc>
          <w:tcPr>
            <w:vMerge/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vMerge/>
            <w:tcW w:w="156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14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증감률</w:t>
            </w:r>
          </w:p>
        </w:tc>
      </w:tr>
      <w:tr>
        <w:trPr>
          <w:trHeight w:val="525" w:hRule="atLeast"/>
        </w:trPr>
        <w:tc>
          <w:tcPr>
            <w:tcW w:w="198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color w:val="082108"/>
              </w:rPr>
            </w:pPr>
            <w:r>
              <w:rPr>
                <w:rFonts w:ascii="맑은 고딕" w:hAnsi="맑은 고딕" w:cs="맑은 고딕" w:eastAsia="맑은 고딕"/>
                <w:b/>
                <w:color w:val="082108"/>
              </w:rPr>
              <w:t>바이오헬스산업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133,368,464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100.0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143,550,956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100.0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7.6 </w:t>
            </w:r>
          </w:p>
        </w:tc>
      </w:tr>
      <w:tr>
        <w:trPr>
          <w:trHeight w:val="585" w:hRule="atLeast"/>
        </w:trPr>
        <w:tc>
          <w:tcPr>
            <w:vMerge w:val="restart"/>
            <w:tcW w:w="54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제약산업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53,080,844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39.8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55,133,325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38.4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3.9</w:t>
            </w:r>
          </w:p>
        </w:tc>
      </w:tr>
      <w:tr>
        <w:trPr>
          <w:trHeight w:val="585" w:hRule="atLeast"/>
        </w:trPr>
        <w:tc>
          <w:tcPr>
            <w:vMerge/>
            <w:tcW w:w="54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의료기기산업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37,958,636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28.5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39,921,036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27.8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5.2</w:t>
            </w:r>
          </w:p>
        </w:tc>
      </w:tr>
      <w:tr>
        <w:trPr>
          <w:trHeight w:val="585" w:hRule="atLeast"/>
        </w:trPr>
        <w:tc>
          <w:tcPr>
            <w:vMerge/>
            <w:tcW w:w="54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화장품산업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42,328,983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31.7</w:t>
            </w:r>
          </w:p>
        </w:tc>
        <w:tc>
          <w:tcPr>
            <w:tcW w:w="15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48,496,595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33.8</w:t>
            </w:r>
          </w:p>
        </w:tc>
        <w:tc>
          <w:tcPr>
            <w:tcW w:w="10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14.6</w:t>
            </w:r>
          </w:p>
        </w:tc>
      </w:tr>
    </w:tbl>
    <w:p>
      <w:pPr>
        <w:ind w:left="270" w:hanging="270"/>
        <w:spacing w:lineRule="atLeast" w:line="285"/>
        <w:rPr>
          <w:rFonts w:ascii="Malgun Gothic" w:hAnsi="Malgun Gothic" w:cs="Malgun Gothic" w:eastAsia="Malgun Gothic"/>
          <w:sz w:val="18"/>
        </w:rPr>
      </w:pPr>
      <w:r>
        <w:rPr>
          <w:rFonts w:ascii="Malgun Gothic" w:hAnsi="Malgun Gothic" w:cs="Malgun Gothic" w:eastAsia="Malgun Gothic"/>
          <w:sz w:val="18"/>
        </w:rPr>
        <w:t> </w:t>
      </w:r>
    </w:p>
    <w:p>
      <w:pPr>
        <w:ind w:left="270" w:hanging="270"/>
        <w:spacing w:lineRule="atLeast" w:line="285"/>
        <w:rPr>
          <w:rFonts w:ascii="Malgun Gothic" w:hAnsi="Malgun Gothic" w:cs="Malgun Gothic" w:eastAsia="Malgun Gothic"/>
          <w:sz w:val="18"/>
        </w:rPr>
      </w:pPr>
      <w:r>
        <w:rPr>
          <w:rFonts w:ascii="Malgun Gothic" w:hAnsi="Malgun Gothic" w:cs="Malgun Gothic" w:eastAsia="Malgun Gothic"/>
          <w:sz w:val="18"/>
        </w:rPr>
        <w:t> </w:t>
      </w:r>
    </w:p>
    <w:tbl>
      <w:tblPr>
        <w:tblW w:w="874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500"/>
        <w:gridCol w:w="1380"/>
        <w:gridCol w:w="1380"/>
        <w:gridCol w:w="1500"/>
        <w:gridCol w:w="1200"/>
        <w:gridCol w:w="1200"/>
      </w:tblGrid>
      <w:tr>
        <w:trPr>
          <w:trHeight w:val="375" w:hRule="atLeast"/>
        </w:trPr>
        <w:tc>
          <w:tcPr>
            <w:vMerge w:val="restart"/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구 분</w:t>
            </w:r>
          </w:p>
        </w:tc>
        <w:tc>
          <w:tcPr>
            <w:tcW w:w="2760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2023년</w:t>
            </w:r>
          </w:p>
        </w:tc>
        <w:tc>
          <w:tcPr>
            <w:tcW w:w="390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2024년</w:t>
            </w:r>
          </w:p>
        </w:tc>
      </w:tr>
      <w:tr>
        <w:trPr>
          <w:trHeight w:val="180" w:hRule="atLeast"/>
        </w:trPr>
        <w:tc>
          <w:tcPr>
            <w:vMerge/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38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138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240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300" w:hRule="atLeast"/>
        </w:trPr>
        <w:tc>
          <w:tcPr>
            <w:vMerge/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38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38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vMerge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tcW w:w="12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증감률</w:t>
            </w:r>
          </w:p>
        </w:tc>
      </w:tr>
      <w:tr>
        <w:trPr>
          <w:trHeight w:val="405" w:hRule="atLeast"/>
        </w:trPr>
        <w:tc>
          <w:tcPr>
            <w:tcW w:w="2070" w:type="dxa"/>
            <w:gridSpan w:val="2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color w:val="082108"/>
              </w:rPr>
            </w:pPr>
            <w:r>
              <w:rPr>
                <w:rFonts w:ascii="맑은 고딕" w:hAnsi="맑은 고딕" w:cs="맑은 고딕" w:eastAsia="맑은 고딕"/>
                <w:b/>
                <w:color w:val="082108"/>
              </w:rPr>
              <w:t>전체</w:t>
            </w:r>
          </w:p>
        </w:tc>
        <w:tc>
          <w:tcPr>
            <w:tcW w:w="138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53,080,844</w:t>
            </w:r>
          </w:p>
        </w:tc>
        <w:tc>
          <w:tcPr>
            <w:tcW w:w="138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55,133,325</w:t>
            </w:r>
          </w:p>
        </w:tc>
        <w:tc>
          <w:tcPr>
            <w:tcW w:w="12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2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3.9 </w:t>
            </w:r>
          </w:p>
        </w:tc>
      </w:tr>
      <w:tr>
        <w:trPr>
          <w:trHeight w:val="465" w:hRule="atLeast"/>
        </w:trPr>
        <w:tc>
          <w:tcPr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맑은 고딕" w:hAnsi="맑은 고딕" w:cs="맑은 고딕" w:eastAsia="맑은 고딕"/>
                <w:color w:val="082108"/>
              </w:rPr>
            </w:pPr>
            <w:r>
              <w:rPr>
                <w:rFonts w:ascii="맑은 고딕" w:hAnsi="맑은 고딕" w:cs="맑은 고딕" w:eastAsia="맑은 고딕"/>
                <w:color w:val="082108"/>
              </w:rPr>
              <w:t>완제의약품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44,142,592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83.2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46,435,065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84.2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5.2 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합성의약품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32,184,631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60.6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33,564,379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60.9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4.3 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바이오의약품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11,957,961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22.5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12,870,686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23.3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7.6 </w:t>
            </w:r>
          </w:p>
        </w:tc>
      </w:tr>
      <w:tr>
        <w:trPr>
          <w:trHeight w:val="465" w:hRule="atLeast"/>
        </w:trPr>
        <w:tc>
          <w:tcPr>
            <w:tcW w:w="207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맑은 고딕" w:hAnsi="맑은 고딕" w:cs="맑은 고딕" w:eastAsia="맑은 고딕"/>
                <w:color w:val="082108"/>
              </w:rPr>
            </w:pPr>
            <w:r>
              <w:rPr>
                <w:rFonts w:ascii="맑은 고딕" w:hAnsi="맑은 고딕" w:cs="맑은 고딕" w:eastAsia="맑은 고딕"/>
                <w:color w:val="082108"/>
              </w:rPr>
              <w:t>원료의약품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8,938,252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16.8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8,698,260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15.8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△2.7 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합성의약품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7,557,444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14.2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6,405,924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11.6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△15.2 </w:t>
            </w:r>
          </w:p>
        </w:tc>
      </w:tr>
      <w:tr>
        <w:trPr>
          <w:trHeight w:val="555" w:hRule="atLeast"/>
        </w:trPr>
        <w:tc>
          <w:tcPr>
            <w:tcW w:w="570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바이오의약품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1,380,808</w:t>
            </w:r>
          </w:p>
        </w:tc>
        <w:tc>
          <w:tcPr>
            <w:tcW w:w="138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2.6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2,292,336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4.2 </w:t>
            </w:r>
          </w:p>
        </w:tc>
        <w:tc>
          <w:tcPr>
            <w:tcW w:w="12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66.0 </w:t>
            </w:r>
          </w:p>
        </w:tc>
      </w:tr>
    </w:tbl>
    <w:tbl>
      <w:tblPr>
        <w:tblW w:w="886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950"/>
        <w:gridCol w:w="1440"/>
        <w:gridCol w:w="1275"/>
        <w:gridCol w:w="1665"/>
        <w:gridCol w:w="1260"/>
        <w:gridCol w:w="1260"/>
      </w:tblGrid>
      <w:tr>
        <w:trPr>
          <w:trHeight w:val="270" w:hRule="atLeast"/>
        </w:trPr>
        <w:tc>
          <w:tcPr>
            <w:vMerge w:val="restart"/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구 분</w:t>
            </w:r>
          </w:p>
        </w:tc>
        <w:tc>
          <w:tcPr>
            <w:tcW w:w="2715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2023년</w:t>
            </w:r>
          </w:p>
        </w:tc>
        <w:tc>
          <w:tcPr>
            <w:tcW w:w="4185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2024년</w:t>
            </w:r>
          </w:p>
        </w:tc>
      </w:tr>
      <w:tr>
        <w:trPr>
          <w:trHeight w:val="210" w:hRule="atLeast"/>
        </w:trPr>
        <w:tc>
          <w:tcPr>
            <w:vMerge/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44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1275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665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252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270" w:hRule="atLeast"/>
        </w:trPr>
        <w:tc>
          <w:tcPr>
            <w:vMerge/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44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7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vMerge/>
            <w:tcW w:w="1665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tcW w:w="126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증감률</w:t>
            </w:r>
          </w:p>
        </w:tc>
      </w:tr>
      <w:tr>
        <w:trPr>
          <w:trHeight w:val="30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color w:val="082108"/>
              </w:rPr>
            </w:pPr>
            <w:r>
              <w:rPr>
                <w:rFonts w:ascii="맑은 고딕" w:hAnsi="맑은 고딕" w:cs="맑은 고딕" w:eastAsia="맑은 고딕"/>
                <w:b/>
                <w:color w:val="082108"/>
              </w:rPr>
              <w:t>전체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37,958,636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39,921,036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5.2 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기구기계</w:t>
            </w:r>
          </w:p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27,266,568</w:t>
            </w:r>
          </w:p>
        </w:tc>
        <w:tc>
          <w:tcPr>
            <w:tcW w:w="127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71.8 </w:t>
            </w:r>
          </w:p>
        </w:tc>
        <w:tc>
          <w:tcPr>
            <w:tcW w:w="166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27,129,248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68.0 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△0.5 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의료용품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4,841,935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12.8 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5,954,651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14.9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23.0 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치과재료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1,631,367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4.3 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2,640,921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6.6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61.9 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의료용 소프트웨어</w:t>
            </w:r>
          </w:p>
        </w:tc>
        <w:tc>
          <w:tcPr>
            <w:tcW w:w="144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818,630</w:t>
            </w:r>
          </w:p>
        </w:tc>
        <w:tc>
          <w:tcPr>
            <w:tcW w:w="127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2.2 </w:t>
            </w:r>
          </w:p>
        </w:tc>
        <w:tc>
          <w:tcPr>
            <w:tcW w:w="166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852,500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2.1 </w:t>
            </w:r>
          </w:p>
        </w:tc>
        <w:tc>
          <w:tcPr>
            <w:tcW w:w="126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4.1 </w:t>
            </w:r>
          </w:p>
        </w:tc>
      </w:tr>
      <w:tr>
        <w:trPr>
          <w:trHeight w:val="360" w:hRule="atLeast"/>
        </w:trPr>
        <w:tc>
          <w:tcPr>
            <w:tcW w:w="195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체외진단의료기기</w:t>
            </w:r>
          </w:p>
        </w:tc>
        <w:tc>
          <w:tcPr>
            <w:tcW w:w="14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3,400,136</w:t>
            </w:r>
          </w:p>
        </w:tc>
        <w:tc>
          <w:tcPr>
            <w:tcW w:w="127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9.0 </w:t>
            </w:r>
          </w:p>
        </w:tc>
        <w:tc>
          <w:tcPr>
            <w:tcW w:w="166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3,343,716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8.4 </w:t>
            </w:r>
          </w:p>
        </w:tc>
        <w:tc>
          <w:tcPr>
            <w:tcW w:w="126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△1.7 </w:t>
            </w:r>
          </w:p>
        </w:tc>
      </w:tr>
    </w:tbl>
    <w:p>
      <w:pPr>
        <w:jc w:val="right"/>
        <w:spacing w:after="105" w:lineRule="atLeast" w:line="345"/>
        <w:rPr>
          <w:rFonts w:ascii="Malgun Gothic" w:hAnsi="Malgun Gothic" w:cs="Malgun Gothic" w:eastAsia="Malgun Gothic"/>
          <w:sz w:val="22"/>
        </w:rPr>
      </w:pPr>
      <w:r>
        <w:rPr>
          <w:rFonts w:ascii="Malgun Gothic" w:hAnsi="Malgun Gothic" w:cs="Malgun Gothic" w:eastAsia="Malgun Gothic"/>
          <w:sz w:val="22"/>
        </w:rPr>
        <w:t> </w:t>
      </w:r>
    </w:p>
    <w:tbl>
      <w:tblPr>
        <w:tblW w:w="888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25"/>
        <w:gridCol w:w="1500"/>
        <w:gridCol w:w="1500"/>
        <w:gridCol w:w="1500"/>
        <w:gridCol w:w="1320"/>
        <w:gridCol w:w="1320"/>
      </w:tblGrid>
      <w:tr>
        <w:trPr>
          <w:trHeight w:val="270" w:hRule="atLeast"/>
        </w:trPr>
        <w:tc>
          <w:tcPr>
            <w:vMerge w:val="restart"/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구 분</w:t>
            </w:r>
          </w:p>
        </w:tc>
        <w:tc>
          <w:tcPr>
            <w:tcW w:w="3000" w:type="dxa"/>
            <w:gridSpan w:val="2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2023년</w:t>
            </w:r>
          </w:p>
        </w:tc>
        <w:tc>
          <w:tcPr>
            <w:tcW w:w="414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2024년</w:t>
            </w:r>
          </w:p>
        </w:tc>
      </w:tr>
      <w:tr>
        <w:trPr>
          <w:trHeight w:val="210" w:hRule="atLeast"/>
        </w:trPr>
        <w:tc>
          <w:tcPr>
            <w:vMerge/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150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00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매출액</w:t>
            </w:r>
          </w:p>
        </w:tc>
        <w:tc>
          <w:tcPr>
            <w:tcW w:w="264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270" w:hRule="atLeast"/>
        </w:trPr>
        <w:tc>
          <w:tcPr>
            <w:vMerge/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50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15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vMerge/>
            <w:tcW w:w="1500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</w:tcPr>
          <w:p/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tcW w:w="132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증감률</w:t>
            </w:r>
          </w:p>
        </w:tc>
      </w:tr>
      <w:tr>
        <w:trPr>
          <w:trHeight w:val="315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color w:val="082108"/>
              </w:rPr>
            </w:pPr>
            <w:r>
              <w:rPr>
                <w:rFonts w:ascii="맑은 고딕" w:hAnsi="맑은 고딕" w:cs="맑은 고딕" w:eastAsia="맑은 고딕"/>
                <w:b/>
                <w:color w:val="082108"/>
              </w:rPr>
              <w:t>전체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42,328,983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48,496,595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14.6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기초화장용 제품류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25,692,794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60.7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29,260,384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60.3 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13.9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색조 화장용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4,520,153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10.7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6,501,545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13.4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43.8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두발용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2,273,635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5.4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2,434,815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7.1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인체세정용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5,701,838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13.5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5,793,463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11.9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1.6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눈 화장용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865,211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2.0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913,146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1.9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5.5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두발 염색용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534,076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1.3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542,380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1.1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1.6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면도용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20,330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0.0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27,540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0.1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35.5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영ㆍ유아용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612,366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1.4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617,227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1.3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0.8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방향용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684,172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1.6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845,731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1.7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23.6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손발톱용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181,362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0.4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272,009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0.6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50.0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목욕용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905,516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2.1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937,853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1.9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3.6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체모 제거용 제품류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16,976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0.0 </w:t>
            </w:r>
          </w:p>
        </w:tc>
        <w:tc>
          <w:tcPr>
            <w:tcW w:w="150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20,779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0.0 </w:t>
            </w:r>
          </w:p>
        </w:tc>
        <w:tc>
          <w:tcPr>
            <w:tcW w:w="1320" w:type="dxa"/>
            <w:tcBorders>
              <w:left w:val="single" w:sz="6" w:color="999999"/>
              <w:top w:val="single" w:sz="6" w:color="999999"/>
              <w:right w:val="single" w:sz="6" w:color="999999"/>
              <w:bottom w:val="single" w:sz="6" w:color="999999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22.4 </w:t>
            </w:r>
          </w:p>
        </w:tc>
      </w:tr>
      <w:tr>
        <w:trPr>
          <w:trHeight w:val="360" w:hRule="atLeast"/>
        </w:trPr>
        <w:tc>
          <w:tcPr>
            <w:tcW w:w="17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체취 방지용 제품류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320,555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0.8 </w:t>
            </w:r>
          </w:p>
        </w:tc>
        <w:tc>
          <w:tcPr>
            <w:tcW w:w="15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329,724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0.7 </w:t>
            </w:r>
          </w:p>
        </w:tc>
        <w:tc>
          <w:tcPr>
            <w:tcW w:w="132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2.9 </w:t>
            </w:r>
          </w:p>
        </w:tc>
      </w:tr>
    </w:tbl>
    <w:tbl>
      <w:tblPr>
        <w:tblW w:w="8595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585"/>
        <w:gridCol w:w="1605"/>
        <w:gridCol w:w="1335"/>
        <w:gridCol w:w="1230"/>
        <w:gridCol w:w="1545"/>
        <w:gridCol w:w="1140"/>
        <w:gridCol w:w="1140"/>
      </w:tblGrid>
      <w:tr>
        <w:trPr>
          <w:trHeight w:val="210" w:hRule="atLeast"/>
        </w:trPr>
        <w:tc>
          <w:tcPr>
            <w:vMerge w:val="restart"/>
            <w:tcW w:w="219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구 분</w:t>
            </w:r>
          </w:p>
        </w:tc>
        <w:tc>
          <w:tcPr>
            <w:vMerge w:val="restart"/>
            <w:tcW w:w="133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2023년</w:t>
            </w:r>
          </w:p>
        </w:tc>
        <w:tc>
          <w:tcPr>
            <w:tcW w:w="123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154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2024년</w:t>
            </w:r>
          </w:p>
        </w:tc>
        <w:tc>
          <w:tcPr>
            <w:tcW w:w="228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</w:tr>
      <w:tr>
        <w:trPr>
          <w:trHeight w:val="270" w:hRule="atLeast"/>
        </w:trPr>
        <w:tc>
          <w:tcPr>
            <w:vMerge/>
            <w:tcW w:w="219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33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</w:tcPr>
          <w:p/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vMerge/>
            <w:tcW w:w="1545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</w:tcPr>
          <w:p/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증감률</w:t>
            </w:r>
          </w:p>
        </w:tc>
      </w:tr>
      <w:tr>
        <w:trPr>
          <w:trHeight w:val="510" w:hRule="atLeast"/>
        </w:trPr>
        <w:tc>
          <w:tcPr>
            <w:tcW w:w="219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color w:val="082108"/>
              </w:rPr>
            </w:pPr>
            <w:r>
              <w:rPr>
                <w:rFonts w:ascii="맑은 고딕" w:hAnsi="맑은 고딕" w:cs="맑은 고딕" w:eastAsia="맑은 고딕"/>
                <w:b/>
                <w:color w:val="082108"/>
              </w:rPr>
              <w:t>바이오헬스산업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352,784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358,385 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1.6 </w:t>
            </w:r>
          </w:p>
        </w:tc>
      </w:tr>
      <w:tr>
        <w:trPr>
          <w:trHeight w:val="510" w:hRule="atLeast"/>
        </w:trPr>
        <w:tc>
          <w:tcPr>
            <w:tcW w:w="585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60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제약산업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102,141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29.0 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106,795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29.8 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4.6 </w:t>
            </w:r>
          </w:p>
        </w:tc>
      </w:tr>
      <w:tr>
        <w:trPr>
          <w:trHeight w:val="510" w:hRule="atLeast"/>
        </w:trPr>
        <w:tc>
          <w:tcPr>
            <w:tcW w:w="585" w:type="dxa"/>
            <w:tcBorders>
              <w:left w:val="single" w:sz="6" w:color="A5A5A5"/>
              <w:top w:val="nil"/>
              <w:right w:val="single" w:sz="6" w:color="A5A5A5"/>
              <w:bottom w:val="nil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60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의료기기산업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118,296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33.5 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118,346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33.0 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0.0 </w:t>
            </w:r>
          </w:p>
        </w:tc>
      </w:tr>
      <w:tr>
        <w:trPr>
          <w:trHeight w:val="510" w:hRule="atLeast"/>
        </w:trPr>
        <w:tc>
          <w:tcPr>
            <w:tcW w:w="58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60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화장품산업</w:t>
            </w:r>
          </w:p>
        </w:tc>
        <w:tc>
          <w:tcPr>
            <w:tcW w:w="133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132,347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37.5 </w:t>
            </w:r>
          </w:p>
        </w:tc>
        <w:tc>
          <w:tcPr>
            <w:tcW w:w="15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133,244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37.2 </w:t>
            </w:r>
          </w:p>
        </w:tc>
        <w:tc>
          <w:tcPr>
            <w:tcW w:w="114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0.7 </w:t>
            </w:r>
          </w:p>
        </w:tc>
      </w:tr>
    </w:tbl>
    <w:p>
      <w:pPr>
        <w:jc w:val="center"/>
        <w:spacing w:lineRule="atLeast" w:line="390"/>
        <w:rPr>
          <w:rFonts w:ascii="Malgun Gothic" w:hAnsi="Malgun Gothic" w:cs="Malgun Gothic" w:eastAsia="Malgun Gothic"/>
          <w:sz w:val="24"/>
        </w:rPr>
      </w:pPr>
      <w:r>
        <w:rPr>
          <w:rFonts w:ascii="Malgun Gothic" w:hAnsi="Malgun Gothic" w:cs="Malgun Gothic" w:eastAsia="Malgun Gothic"/>
          <w:sz w:val="24"/>
        </w:rPr>
        <w:t> </w:t>
      </w:r>
    </w:p>
    <w:tbl>
      <w:tblPr>
        <w:tblW w:w="8610" w:type="dxa"/>
        <w:jc w:val="center"/>
        <w:tblLayout w:type="fixed"/>
        <w:tblBorders>
          <w:left w:val="single" w:sz="6" w:color="000000"/>
          <w:top w:val="single" w:sz="6" w:color="000000"/>
          <w:right w:val="single" w:sz="6" w:color="000000"/>
          <w:bottom w:val="single" w:sz="6" w:color="000000"/>
          <w:insideH w:val="single" w:sz="6" w:color="A5A5A5"/>
          <w:insideV w:val="single" w:sz="6" w:color="A5A5A5"/>
        </w:tblBorders>
        <w:tblCellMar>
          <w:top w:w="15" w:type="dxa"/>
          <w:left w:w="0" w:type="dxa"/>
          <w:bottom w:w="15" w:type="dxa"/>
          <w:right w:w="0" w:type="dxa"/>
        </w:tblCellMar>
      </w:tblPr>
      <w:tblGrid>
        <w:gridCol w:w="345"/>
        <w:gridCol w:w="1395"/>
        <w:gridCol w:w="1230"/>
        <w:gridCol w:w="900"/>
        <w:gridCol w:w="900"/>
        <w:gridCol w:w="1230"/>
        <w:gridCol w:w="825"/>
        <w:gridCol w:w="825"/>
        <w:gridCol w:w="945"/>
      </w:tblGrid>
      <w:tr>
        <w:trPr>
          <w:trHeight w:val="405" w:hRule="atLeast"/>
        </w:trPr>
        <w:tc>
          <w:tcPr>
            <w:vMerge w:val="restart"/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구 분</w:t>
            </w:r>
          </w:p>
        </w:tc>
        <w:tc>
          <w:tcPr>
            <w:tcW w:w="3030" w:type="dxa"/>
            <w:gridSpan w:val="3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2023년</w:t>
            </w:r>
          </w:p>
        </w:tc>
        <w:tc>
          <w:tcPr>
            <w:tcW w:w="3825" w:type="dxa"/>
            <w:gridSpan w:val="4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2024년</w:t>
            </w:r>
          </w:p>
        </w:tc>
      </w:tr>
      <w:tr>
        <w:trPr>
          <w:trHeight w:val="270" w:hRule="atLeast"/>
        </w:trPr>
        <w:tc>
          <w:tcPr>
            <w:vMerge/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 w:val="restart"/>
            <w:tcW w:w="123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연구개발비</w:t>
            </w:r>
          </w:p>
        </w:tc>
        <w:tc>
          <w:tcPr>
            <w:tcW w:w="900" w:type="dxa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9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연구</w:t>
            </w:r>
          </w:p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개발</w:t>
            </w:r>
          </w:p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집중도</w:t>
            </w:r>
          </w:p>
        </w:tc>
        <w:tc>
          <w:tcPr>
            <w:vMerge w:val="restart"/>
            <w:tcW w:w="1230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연구개발비</w:t>
            </w:r>
          </w:p>
        </w:tc>
        <w:tc>
          <w:tcPr>
            <w:tcW w:w="1650" w:type="dxa"/>
            <w:gridSpan w:val="2"/>
            <w:tcBorders>
              <w:left w:val="nil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r>
              <w:t/>
            </w:r>
          </w:p>
        </w:tc>
        <w:tc>
          <w:tcPr>
            <w:vMerge w:val="restart"/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연구</w:t>
            </w:r>
          </w:p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개발</w:t>
            </w:r>
          </w:p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집중도</w:t>
            </w:r>
          </w:p>
        </w:tc>
      </w:tr>
      <w:tr>
        <w:trPr>
          <w:trHeight w:val="435" w:hRule="atLeast"/>
        </w:trPr>
        <w:tc>
          <w:tcPr>
            <w:vMerge/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  <w:tc>
          <w:tcPr>
            <w:vMerge/>
            <w:tcW w:w="1230" w:type="dxa"/>
            <w:tcBorders>
              <w:left w:val="single" w:sz="6" w:color="FFFFFF"/>
              <w:top w:val="single" w:sz="6" w:color="FFFFFF"/>
              <w:right w:val="nil"/>
              <w:bottom w:val="single" w:sz="6" w:color="FFFFFF"/>
            </w:tcBorders>
          </w:tcPr>
          <w:p/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vMerge/>
            <w:tcW w:w="900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</w:tcPr>
          <w:p/>
        </w:tc>
        <w:tc>
          <w:tcPr>
            <w:vMerge/>
            <w:tcW w:w="1230" w:type="dxa"/>
            <w:tcBorders>
              <w:left w:val="single" w:sz="6" w:color="A5A5A5"/>
              <w:top w:val="single" w:sz="6" w:color="A5A5A5"/>
              <w:right w:val="nil"/>
              <w:bottom w:val="single" w:sz="6" w:color="A5A5A5"/>
            </w:tcBorders>
          </w:tcPr>
          <w:p/>
        </w:tc>
        <w:tc>
          <w:tcPr>
            <w:tcW w:w="825" w:type="dxa"/>
            <w:tcBorders>
              <w:left w:val="single" w:sz="6" w:color="FFFFFF"/>
              <w:top w:val="single" w:sz="6" w:color="FFFFFF"/>
              <w:right w:val="single" w:sz="6" w:color="FFFFFF"/>
              <w:bottom w:val="single" w:sz="6" w:color="FFFFFF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비중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1E7452"/>
          </w:tcPr>
          <w:p>
            <w:pPr>
              <w:jc w:val="center"/>
              <w:ind w:left="45" w:right="45"/>
              <w:spacing w:lineRule="auto" w:line="199"/>
              <w:rPr>
                <w:rFonts w:ascii="맑은 고딕" w:hAnsi="맑은 고딕" w:cs="맑은 고딕" w:eastAsia="맑은 고딕"/>
                <w:sz w:val="22"/>
                <w:color w:val="FFFFFF"/>
              </w:rPr>
            </w:pPr>
            <w:r>
              <w:rPr>
                <w:rFonts w:ascii="맑은 고딕" w:hAnsi="맑은 고딕" w:cs="맑은 고딕" w:eastAsia="맑은 고딕"/>
                <w:sz w:val="22"/>
                <w:color w:val="FFFFFF"/>
              </w:rPr>
              <w:t>증감률</w:t>
            </w:r>
          </w:p>
        </w:tc>
        <w:tc>
          <w:tcPr>
            <w:vMerge/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/>
        </w:tc>
      </w:tr>
      <w:tr>
        <w:trPr>
          <w:trHeight w:val="420" w:hRule="atLeast"/>
        </w:trPr>
        <w:tc>
          <w:tcPr>
            <w:tcW w:w="1740" w:type="dxa"/>
            <w:gridSpan w:val="2"/>
            <w:tcBorders>
              <w:left w:val="single" w:sz="6" w:color="A5A5A5"/>
              <w:top w:val="single" w:sz="6" w:color="A5A5A5"/>
              <w:right w:val="single" w:sz="6" w:color="A5A5A5"/>
              <w:bottom w:val="nil"/>
            </w:tcBorders>
            <w:shd w:val="clear" w:color="auto" w:fill="F2F2F2"/>
          </w:tcPr>
          <w:p>
            <w:pPr>
              <w:ind w:left="45" w:right="45"/>
              <w:spacing w:lineRule="auto" w:line="199"/>
              <w:rPr>
                <w:rFonts w:ascii="맑은 고딕" w:hAnsi="맑은 고딕" w:cs="맑은 고딕" w:eastAsia="맑은 고딕"/>
                <w:b/>
                <w:color w:val="082108"/>
              </w:rPr>
            </w:pPr>
            <w:r>
              <w:rPr>
                <w:rFonts w:ascii="맑은 고딕" w:hAnsi="맑은 고딕" w:cs="맑은 고딕" w:eastAsia="맑은 고딕"/>
                <w:b/>
                <w:color w:val="082108"/>
              </w:rPr>
              <w:t>바이오헬스산업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>7,472,937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5.6 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8,538,730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100.0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14.3 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b/>
                <w:sz w:val="18"/>
              </w:rPr>
            </w:pPr>
            <w:r>
              <w:rPr>
                <w:rFonts w:ascii="맑은 고딕" w:hAnsi="맑은 고딕" w:cs="맑은 고딕" w:eastAsia="맑은 고딕"/>
                <w:b/>
                <w:sz w:val="18"/>
              </w:rPr>
              <w:t xml:space="preserve">5.9 </w:t>
            </w:r>
          </w:p>
        </w:tc>
      </w:tr>
      <w:tr>
        <w:trPr>
          <w:trHeight w:val="525" w:hRule="atLeast"/>
        </w:trPr>
        <w:tc>
          <w:tcPr>
            <w:vMerge w:val="restart"/>
            <w:tcW w:w="34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  <w:shd w:val="clear" w:color="auto" w:fill="F2F2F2"/>
          </w:tcPr>
          <w:p>
            <w:r>
              <w:t/>
            </w:r>
          </w:p>
        </w:tc>
        <w:tc>
          <w:tcPr>
            <w:tcW w:w="139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제약산업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4,174,754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55.9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7.9 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4,542,774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53.2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8.8 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8.2 </w:t>
            </w:r>
          </w:p>
        </w:tc>
      </w:tr>
      <w:tr>
        <w:trPr>
          <w:trHeight w:val="525" w:hRule="atLeast"/>
        </w:trPr>
        <w:tc>
          <w:tcPr>
            <w:vMerge/>
            <w:tcW w:w="34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39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의료기기산업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1,996,975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26.7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5.3 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2,482,621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29.1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24.3 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6.2 </w:t>
            </w:r>
          </w:p>
        </w:tc>
      </w:tr>
      <w:tr>
        <w:trPr>
          <w:trHeight w:val="525" w:hRule="atLeast"/>
        </w:trPr>
        <w:tc>
          <w:tcPr>
            <w:vMerge/>
            <w:tcW w:w="345" w:type="dxa"/>
            <w:tcBorders>
              <w:left w:val="single" w:sz="6" w:color="A5A5A5"/>
              <w:top w:val="nil"/>
              <w:right w:val="single" w:sz="6" w:color="A5A5A5"/>
              <w:bottom w:val="single" w:sz="6" w:color="A5A5A5"/>
            </w:tcBorders>
          </w:tcPr>
          <w:p/>
        </w:tc>
        <w:tc>
          <w:tcPr>
            <w:tcW w:w="139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  <w:shd w:val="clear" w:color="auto" w:fill="FFFFFF"/>
          </w:tcPr>
          <w:p>
            <w:pPr>
              <w:ind w:left="45" w:right="45"/>
              <w:spacing w:lineRule="auto" w:line="280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>화장품산업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1,301,208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17.4 </w:t>
            </w:r>
          </w:p>
        </w:tc>
        <w:tc>
          <w:tcPr>
            <w:tcW w:w="90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3.1 </w:t>
            </w:r>
          </w:p>
        </w:tc>
        <w:tc>
          <w:tcPr>
            <w:tcW w:w="1230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1,513,334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17.7 </w:t>
            </w:r>
          </w:p>
        </w:tc>
        <w:tc>
          <w:tcPr>
            <w:tcW w:w="82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16.3 </w:t>
            </w:r>
          </w:p>
        </w:tc>
        <w:tc>
          <w:tcPr>
            <w:tcW w:w="945" w:type="dxa"/>
            <w:tcBorders>
              <w:left w:val="single" w:sz="6" w:color="A5A5A5"/>
              <w:top w:val="single" w:sz="6" w:color="A5A5A5"/>
              <w:right w:val="single" w:sz="6" w:color="A5A5A5"/>
              <w:bottom w:val="single" w:sz="6" w:color="A5A5A5"/>
            </w:tcBorders>
          </w:tcPr>
          <w:p>
            <w:pPr>
              <w:jc w:val="right"/>
              <w:ind w:left="45" w:right="45"/>
              <w:spacing w:lineRule="auto" w:line="261"/>
              <w:rPr>
                <w:rFonts w:ascii="맑은 고딕" w:hAnsi="맑은 고딕" w:cs="맑은 고딕" w:eastAsia="맑은 고딕"/>
                <w:sz w:val="18"/>
              </w:rPr>
            </w:pPr>
            <w:r>
              <w:rPr>
                <w:rFonts w:ascii="맑은 고딕" w:hAnsi="맑은 고딕" w:cs="맑은 고딕" w:eastAsia="맑은 고딕"/>
                <w:sz w:val="18"/>
              </w:rPr>
              <w:t xml:space="preserve">3.1 </w:t>
            </w:r>
          </w:p>
        </w:tc>
      </w:tr>
    </w:tbl>
    <w:p>
      <w:pPr>
        <w:ind w:left="270" w:hanging="270"/>
        <w:spacing w:lineRule="auto" w:line="319"/>
        <w:rPr>
          <w:rFonts w:ascii="돋움체" w:hAnsi="돋움체" w:cs="돋움체" w:eastAsia="돋움체"/>
        </w:rPr>
      </w:pPr>
      <w:r>
        <w:rPr>
          <w:rFonts w:ascii="돋움체" w:hAnsi="돋움체" w:cs="돋움체" w:eastAsia="돋움체"/>
        </w:rPr>
        <w:t>주: 연구개발집중도 = 연구개발비/매출액</w:t>
      </w:r>
    </w:p>
    <w:sectPr>
      <w:pgSz w:w="23811" w:h="33676"/>
      <w:pgMar w:top="1440" w:right="1800" w:bottom="1440" w:left="1800" w:header="720" w:footer="720" w:gutter="0"/>
      <w:footnotePr>
        <w:numRestart w:val="eachPage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01"/>
  </w:font>
  <w:font w:name="휴먼명조">
    <w:charset w:val="01"/>
  </w:font>
  <w:font w:name="함초롬바탕">
    <w:charset w:val="01"/>
  </w:font>
  <w:font w:name="#신명조">
    <w:charset w:val="01"/>
  </w:font>
  <w:font w:name="HY헤드라인M">
    <w:charset w:val="01"/>
  </w:font>
  <w:font w:name="Malgun Gothic">
    <w:charset w:val="01"/>
  </w:font>
  <w:font w:name="한양중고딕">
    <w:charset w:val="01"/>
  </w:font>
  <w:font w:name="바탕">
    <w:charset w:val="01"/>
  </w:font>
  <w:font w:name="맑은 고딕">
    <w:charset w:val="01"/>
  </w:font>
  <w:font w:name="돋움체">
    <w:charset w:val="01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>
  <w:zoom w:percent="100"/>
  <w:footnotePr>
    <w:numRestart w:val="eachPage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spacing w:after="0" w:before="0" w:line="240" w:lineRule="auto"/>
        <w:widowControl w:val="0"/>
      </w:pPr>
    </w:pPrDefault>
    <w:rPrDefault>
      <w:rPr>
        <w:rFonts w:ascii="Arial" w:hAnsi="Arial" w:cs="Arial" w:eastAsia="Arial"/>
        <w:sz w:val="20"/>
      </w:rPr>
    </w:rPrDefault>
  </w:docDefaults>
  <w:style w:type="paragraph" w:default="1" w:styleId="0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FT" Type="http://schemas.openxmlformats.org/officeDocument/2006/relationships/fontTable" Target="fontTable.xml"/><Relationship Id="rIdSt" Type="http://schemas.openxmlformats.org/officeDocument/2006/relationships/styles" Target="styles.xml"/><Relationship Id="rIdSet" Type="http://schemas.openxmlformats.org/officeDocument/2006/relationships/settings" Target="settings.xml"/><Relationship Id="hrId1" Type="http://schemas.openxmlformats.org/officeDocument/2006/relationships/hyperlink" Target="https://www.khidi.or.kr" TargetMode="External"/><Relationship Id="prId1" Type="http://schemas.openxmlformats.org/officeDocument/2006/relationships/image" Target="media/img1.jpg"/><Relationship Id="prId2" Type="http://schemas.openxmlformats.org/officeDocument/2006/relationships/image" Target="media/img2.png"/><Relationship Id="prId3" Type="http://schemas.openxmlformats.org/officeDocument/2006/relationships/image" Target="media/img3.png"/><Relationship Id="prId4" Type="http://schemas.openxmlformats.org/officeDocument/2006/relationships/image" Target="media/img4.png"/><Relationship Id="prId5" Type="http://schemas.openxmlformats.org/officeDocument/2006/relationships/image" Target="media/img5.png"/></Relationships>
</file>