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BCA8" w14:textId="2DA99787" w:rsidR="00287F82" w:rsidRPr="007D7F7E" w:rsidRDefault="007D7F7E" w:rsidP="007D7F7E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HealthAI</w:t>
      </w:r>
      <w:proofErr w:type="spellEnd"/>
      <w:r>
        <w:rPr>
          <w:b/>
          <w:sz w:val="24"/>
          <w:szCs w:val="24"/>
        </w:rPr>
        <w:t>: Intelligent Healthcare Assistant Using IBM Granite</w:t>
      </w:r>
    </w:p>
    <w:p w14:paraId="6F1F7290" w14:textId="77777777" w:rsidR="00287F82" w:rsidRDefault="00287F8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7F82" w14:paraId="2F707799" w14:textId="77777777">
        <w:trPr>
          <w:jc w:val="center"/>
        </w:trPr>
        <w:tc>
          <w:tcPr>
            <w:tcW w:w="4508" w:type="dxa"/>
          </w:tcPr>
          <w:p w14:paraId="247AEFFB" w14:textId="77777777" w:rsidR="00287F82" w:rsidRDefault="00FC4E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B5538CB" w14:textId="1BC9CBD3" w:rsidR="00287F82" w:rsidRDefault="007D7F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FC4E2E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FC4E2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287F82" w14:paraId="20FCA8BB" w14:textId="77777777">
        <w:trPr>
          <w:jc w:val="center"/>
        </w:trPr>
        <w:tc>
          <w:tcPr>
            <w:tcW w:w="4508" w:type="dxa"/>
          </w:tcPr>
          <w:p w14:paraId="08A8F6BC" w14:textId="77777777" w:rsidR="00287F82" w:rsidRDefault="00FC4E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50E4F15" w14:textId="7805414C" w:rsidR="00287F82" w:rsidRDefault="007D7F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LTVIP2025TMID34448</w:t>
            </w:r>
          </w:p>
        </w:tc>
      </w:tr>
      <w:tr w:rsidR="00287F82" w14:paraId="72B1BD95" w14:textId="77777777">
        <w:trPr>
          <w:jc w:val="center"/>
        </w:trPr>
        <w:tc>
          <w:tcPr>
            <w:tcW w:w="4508" w:type="dxa"/>
          </w:tcPr>
          <w:p w14:paraId="17E1C815" w14:textId="77777777" w:rsidR="00287F82" w:rsidRDefault="00FC4E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27234F4" w14:textId="77777777" w:rsidR="007D7F7E" w:rsidRPr="007D7F7E" w:rsidRDefault="007D7F7E" w:rsidP="007D7F7E">
            <w:pPr>
              <w:rPr>
                <w:bCs/>
                <w:sz w:val="24"/>
                <w:szCs w:val="24"/>
              </w:rPr>
            </w:pPr>
            <w:proofErr w:type="spellStart"/>
            <w:r w:rsidRPr="007D7F7E">
              <w:rPr>
                <w:bCs/>
                <w:sz w:val="24"/>
                <w:szCs w:val="24"/>
              </w:rPr>
              <w:t>HealthAI</w:t>
            </w:r>
            <w:proofErr w:type="spellEnd"/>
            <w:r w:rsidRPr="007D7F7E">
              <w:rPr>
                <w:bCs/>
                <w:sz w:val="24"/>
                <w:szCs w:val="24"/>
              </w:rPr>
              <w:t>: Intelligent Healthcare Assistant Using IBM Granite</w:t>
            </w:r>
          </w:p>
          <w:p w14:paraId="4BC57F4E" w14:textId="77777777" w:rsidR="00287F82" w:rsidRDefault="00287F82">
            <w:pPr>
              <w:rPr>
                <w:rFonts w:ascii="Arial" w:eastAsia="Arial" w:hAnsi="Arial" w:cs="Arial"/>
              </w:rPr>
            </w:pPr>
          </w:p>
        </w:tc>
      </w:tr>
      <w:tr w:rsidR="00287F82" w14:paraId="0D5341C2" w14:textId="77777777">
        <w:trPr>
          <w:jc w:val="center"/>
        </w:trPr>
        <w:tc>
          <w:tcPr>
            <w:tcW w:w="4508" w:type="dxa"/>
          </w:tcPr>
          <w:p w14:paraId="27C2ECB3" w14:textId="77777777" w:rsidR="00287F82" w:rsidRDefault="00FC4E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FF5455" w14:textId="77777777" w:rsidR="00287F82" w:rsidRDefault="00FC4E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07D8923" w14:textId="5F5E1D1E" w:rsidR="007D7F7E" w:rsidRDefault="00FC4E2E" w:rsidP="007D7F7E">
      <w:pPr>
        <w:pStyle w:val="Heading1"/>
      </w:pPr>
      <w:r>
        <w:rPr>
          <w:rFonts w:ascii="Arial" w:eastAsia="Arial" w:hAnsi="Arial" w:cs="Arial"/>
          <w:b w:val="0"/>
        </w:rPr>
        <w:t xml:space="preserve">           </w:t>
      </w:r>
      <w:r w:rsidR="007D7F7E">
        <w:rPr>
          <w:rFonts w:ascii="Arial" w:eastAsia="Arial" w:hAnsi="Arial" w:cs="Arial"/>
          <w:b w:val="0"/>
        </w:rPr>
        <w:t xml:space="preserve">        </w:t>
      </w:r>
      <w:proofErr w:type="spellStart"/>
      <w:r w:rsidR="007D7F7E">
        <w:rPr>
          <w:rStyle w:val="Strong"/>
          <w:b/>
          <w:bCs w:val="0"/>
        </w:rPr>
        <w:t>HealthAI</w:t>
      </w:r>
      <w:proofErr w:type="spellEnd"/>
      <w:r w:rsidR="007D7F7E">
        <w:rPr>
          <w:rStyle w:val="Strong"/>
          <w:b/>
          <w:bCs w:val="0"/>
        </w:rPr>
        <w:t>: Intelligent Healthcare Assistant Using IBM Granite</w:t>
      </w:r>
    </w:p>
    <w:p w14:paraId="6B02AAFA" w14:textId="77777777" w:rsidR="007D7F7E" w:rsidRDefault="007D7F7E" w:rsidP="007D7F7E">
      <w:pPr>
        <w:pStyle w:val="NormalWeb"/>
      </w:pPr>
      <w:r>
        <w:rPr>
          <w:rStyle w:val="Strong"/>
        </w:rPr>
        <w:t>Overview:</w:t>
      </w:r>
      <w:r>
        <w:br/>
      </w:r>
      <w:proofErr w:type="spellStart"/>
      <w:r>
        <w:t>HealthAI</w:t>
      </w:r>
      <w:proofErr w:type="spellEnd"/>
      <w:r>
        <w:t xml:space="preserve"> is an AI-powered healthcare assistant system designed to support remote and intelligent health diagnostics, monitoring, and communication during public health emergencies. Leveraging IBM’s Watson and Granite foundation models, </w:t>
      </w:r>
      <w:proofErr w:type="spellStart"/>
      <w:r>
        <w:t>HealthAI</w:t>
      </w:r>
      <w:proofErr w:type="spellEnd"/>
      <w:r>
        <w:t xml:space="preserve"> interacts with users via multiple interfaces, processes voice/text inputs, provides intelligent responses, accesses external APIs (e.g., Aadhar, drug databases), and integrates with backend healthcare data systems.</w:t>
      </w:r>
    </w:p>
    <w:p w14:paraId="6066198D" w14:textId="77777777" w:rsidR="007D7F7E" w:rsidRDefault="007D7F7E" w:rsidP="007D7F7E">
      <w:r>
        <w:pict w14:anchorId="7D9F63F9">
          <v:rect id="_x0000_i1025" style="width:0;height:1.5pt" o:hralign="center" o:hrstd="t" o:hr="t" fillcolor="#a0a0a0" stroked="f"/>
        </w:pict>
      </w:r>
    </w:p>
    <w:p w14:paraId="47EF2EC8" w14:textId="77777777" w:rsidR="007D7F7E" w:rsidRDefault="007D7F7E" w:rsidP="007D7F7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 w:val="0"/>
        </w:rPr>
        <w:t>Architectural Diagram</w:t>
      </w:r>
    </w:p>
    <w:p w14:paraId="3DE29276" w14:textId="77777777" w:rsidR="007D7F7E" w:rsidRDefault="007D7F7E" w:rsidP="007D7F7E">
      <w:pPr>
        <w:pStyle w:val="NormalWeb"/>
      </w:pPr>
      <w:r>
        <w:rPr>
          <w:rStyle w:val="Emphasis"/>
        </w:rPr>
        <w:t xml:space="preserve">(An architectural diagram can be designed using tools like </w:t>
      </w:r>
      <w:proofErr w:type="spellStart"/>
      <w:r>
        <w:rPr>
          <w:rStyle w:val="Emphasis"/>
        </w:rPr>
        <w:t>Lucidchart</w:t>
      </w:r>
      <w:proofErr w:type="spellEnd"/>
      <w:r>
        <w:rPr>
          <w:rStyle w:val="Emphasis"/>
        </w:rPr>
        <w:t>, Draw.io, or C4 model representation. Let me know if you'd like me to create one.)</w:t>
      </w:r>
    </w:p>
    <w:p w14:paraId="3819909C" w14:textId="77777777" w:rsidR="007D7F7E" w:rsidRDefault="007D7F7E" w:rsidP="007D7F7E">
      <w:pPr>
        <w:pStyle w:val="NormalWeb"/>
      </w:pPr>
      <w:r>
        <w:t xml:space="preserve">The architecture follows a </w:t>
      </w:r>
      <w:r>
        <w:rPr>
          <w:rStyle w:val="Strong"/>
        </w:rPr>
        <w:t>multi-tier design</w:t>
      </w:r>
      <w:r>
        <w:t xml:space="preserve"> with modular integration of IBM Watson, IBM Granite, cloud storage, and APIs for data enrichment.</w:t>
      </w:r>
    </w:p>
    <w:p w14:paraId="47CD7F0C" w14:textId="77777777" w:rsidR="007D7F7E" w:rsidRDefault="007D7F7E" w:rsidP="007D7F7E">
      <w:r>
        <w:pict w14:anchorId="66CB51D9">
          <v:rect id="_x0000_i1026" style="width:0;height:1.5pt" o:hralign="center" o:hrstd="t" o:hr="t" fillcolor="#a0a0a0" stroked="f"/>
        </w:pict>
      </w:r>
    </w:p>
    <w:p w14:paraId="318FC90D" w14:textId="77777777" w:rsidR="007D7F7E" w:rsidRDefault="007D7F7E" w:rsidP="007D7F7E">
      <w:pPr>
        <w:pStyle w:val="Heading2"/>
      </w:pPr>
      <w:r>
        <w:rPr>
          <w:rFonts w:ascii="Segoe UI Emoji" w:hAnsi="Segoe UI Emoji" w:cs="Segoe UI Emoji"/>
        </w:rPr>
        <w:lastRenderedPageBreak/>
        <w:t>🧩</w:t>
      </w:r>
      <w:r>
        <w:t xml:space="preserve"> </w:t>
      </w:r>
      <w:r>
        <w:rPr>
          <w:rStyle w:val="Strong"/>
          <w:b/>
          <w:bCs w:val="0"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231"/>
        <w:gridCol w:w="5165"/>
        <w:gridCol w:w="6650"/>
      </w:tblGrid>
      <w:tr w:rsidR="007D7F7E" w14:paraId="685E914C" w14:textId="77777777" w:rsidTr="007D7F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0BB74" w14:textId="77777777" w:rsidR="007D7F7E" w:rsidRDefault="007D7F7E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C45923" w14:textId="77777777" w:rsidR="007D7F7E" w:rsidRDefault="007D7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59C6144" w14:textId="77777777" w:rsidR="007D7F7E" w:rsidRDefault="007D7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4C4777" w14:textId="77777777" w:rsidR="007D7F7E" w:rsidRDefault="007D7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7D7F7E" w14:paraId="1B2CEBE8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8EE33" w14:textId="77777777" w:rsidR="007D7F7E" w:rsidRDefault="007D7F7E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ED6C8FB" w14:textId="77777777" w:rsidR="007D7F7E" w:rsidRDefault="007D7F7E">
            <w: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10E936B4" w14:textId="77777777" w:rsidR="007D7F7E" w:rsidRDefault="007D7F7E">
            <w:r>
              <w:t>Interaction layer for users: patients, doctors, and caregivers</w:t>
            </w:r>
          </w:p>
        </w:tc>
        <w:tc>
          <w:tcPr>
            <w:tcW w:w="0" w:type="auto"/>
            <w:vAlign w:val="center"/>
            <w:hideMark/>
          </w:tcPr>
          <w:p w14:paraId="5DE4520F" w14:textId="77777777" w:rsidR="007D7F7E" w:rsidRDefault="007D7F7E">
            <w:r>
              <w:t>HTML, CSS, React.js, Mobile App (React Native), Chatbot (Watson Assistant)</w:t>
            </w:r>
          </w:p>
        </w:tc>
      </w:tr>
      <w:tr w:rsidR="007D7F7E" w14:paraId="4910C6C1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F0AF" w14:textId="77777777" w:rsidR="007D7F7E" w:rsidRDefault="007D7F7E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FB83566" w14:textId="77777777" w:rsidR="007D7F7E" w:rsidRDefault="007D7F7E">
            <w: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38E5835D" w14:textId="77777777" w:rsidR="007D7F7E" w:rsidRDefault="007D7F7E">
            <w:r>
              <w:t>Core logic for appointment, health history, triage</w:t>
            </w:r>
          </w:p>
        </w:tc>
        <w:tc>
          <w:tcPr>
            <w:tcW w:w="0" w:type="auto"/>
            <w:vAlign w:val="center"/>
            <w:hideMark/>
          </w:tcPr>
          <w:p w14:paraId="57ED638C" w14:textId="77777777" w:rsidR="007D7F7E" w:rsidRDefault="007D7F7E">
            <w:r>
              <w:t xml:space="preserve">Python (Flask / </w:t>
            </w:r>
            <w:proofErr w:type="spellStart"/>
            <w:r>
              <w:t>FastAPI</w:t>
            </w:r>
            <w:proofErr w:type="spellEnd"/>
            <w:r>
              <w:t>), Java (Spring Boot)</w:t>
            </w:r>
          </w:p>
        </w:tc>
      </w:tr>
      <w:tr w:rsidR="007D7F7E" w14:paraId="13CCBDE6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5AC3D" w14:textId="77777777" w:rsidR="007D7F7E" w:rsidRDefault="007D7F7E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5CD56A3" w14:textId="77777777" w:rsidR="007D7F7E" w:rsidRDefault="007D7F7E">
            <w: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518160B7" w14:textId="77777777" w:rsidR="007D7F7E" w:rsidRDefault="007D7F7E">
            <w:r>
              <w:t>Speech-to-text for dictation, reporting</w:t>
            </w:r>
          </w:p>
        </w:tc>
        <w:tc>
          <w:tcPr>
            <w:tcW w:w="0" w:type="auto"/>
            <w:vAlign w:val="center"/>
            <w:hideMark/>
          </w:tcPr>
          <w:p w14:paraId="6B681A7A" w14:textId="77777777" w:rsidR="007D7F7E" w:rsidRDefault="007D7F7E">
            <w:r>
              <w:t>IBM Watson Speech to Text (STT)</w:t>
            </w:r>
          </w:p>
        </w:tc>
      </w:tr>
      <w:tr w:rsidR="007D7F7E" w14:paraId="11ECCDDA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D288" w14:textId="77777777" w:rsidR="007D7F7E" w:rsidRDefault="007D7F7E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1A28B2A" w14:textId="77777777" w:rsidR="007D7F7E" w:rsidRDefault="007D7F7E">
            <w: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43C1A958" w14:textId="77777777" w:rsidR="007D7F7E" w:rsidRDefault="007D7F7E">
            <w:r>
              <w:t>NLP-based chatbot and health Q&amp;A</w:t>
            </w:r>
          </w:p>
        </w:tc>
        <w:tc>
          <w:tcPr>
            <w:tcW w:w="0" w:type="auto"/>
            <w:vAlign w:val="center"/>
            <w:hideMark/>
          </w:tcPr>
          <w:p w14:paraId="778A5BB3" w14:textId="77777777" w:rsidR="007D7F7E" w:rsidRDefault="007D7F7E">
            <w:r>
              <w:t>IBM Watson Assistant + IBM Granite LLM</w:t>
            </w:r>
          </w:p>
        </w:tc>
      </w:tr>
      <w:tr w:rsidR="007D7F7E" w14:paraId="44E07A71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1E65B" w14:textId="77777777" w:rsidR="007D7F7E" w:rsidRDefault="007D7F7E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20F19D0" w14:textId="77777777" w:rsidR="007D7F7E" w:rsidRDefault="007D7F7E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685DF17D" w14:textId="77777777" w:rsidR="007D7F7E" w:rsidRDefault="007D7F7E">
            <w:r>
              <w:t>Stores structured data: user profiles, appointments, logs</w:t>
            </w:r>
          </w:p>
        </w:tc>
        <w:tc>
          <w:tcPr>
            <w:tcW w:w="0" w:type="auto"/>
            <w:vAlign w:val="center"/>
            <w:hideMark/>
          </w:tcPr>
          <w:p w14:paraId="770639B3" w14:textId="77777777" w:rsidR="007D7F7E" w:rsidRDefault="007D7F7E">
            <w:r>
              <w:t>MySQL, PostgreSQL</w:t>
            </w:r>
          </w:p>
        </w:tc>
      </w:tr>
      <w:tr w:rsidR="007D7F7E" w14:paraId="720CFBFD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628F9" w14:textId="77777777" w:rsidR="007D7F7E" w:rsidRDefault="007D7F7E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71ED630" w14:textId="77777777" w:rsidR="007D7F7E" w:rsidRDefault="007D7F7E">
            <w: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350BC17C" w14:textId="77777777" w:rsidR="007D7F7E" w:rsidRDefault="007D7F7E">
            <w:r>
              <w:t>Cloud-based database services</w:t>
            </w:r>
          </w:p>
        </w:tc>
        <w:tc>
          <w:tcPr>
            <w:tcW w:w="0" w:type="auto"/>
            <w:vAlign w:val="center"/>
            <w:hideMark/>
          </w:tcPr>
          <w:p w14:paraId="1F0A87EB" w14:textId="77777777" w:rsidR="007D7F7E" w:rsidRDefault="007D7F7E"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t>, IBM Db2</w:t>
            </w:r>
          </w:p>
        </w:tc>
      </w:tr>
      <w:tr w:rsidR="007D7F7E" w14:paraId="496FA2FD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0CE5" w14:textId="77777777" w:rsidR="007D7F7E" w:rsidRDefault="007D7F7E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FF7B449" w14:textId="77777777" w:rsidR="007D7F7E" w:rsidRDefault="007D7F7E">
            <w: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0CCC418B" w14:textId="77777777" w:rsidR="007D7F7E" w:rsidRDefault="007D7F7E">
            <w:r>
              <w:t>Storage of medical records, prescriptions, imaging</w:t>
            </w:r>
          </w:p>
        </w:tc>
        <w:tc>
          <w:tcPr>
            <w:tcW w:w="0" w:type="auto"/>
            <w:vAlign w:val="center"/>
            <w:hideMark/>
          </w:tcPr>
          <w:p w14:paraId="12FB3010" w14:textId="77777777" w:rsidR="007D7F7E" w:rsidRDefault="007D7F7E">
            <w:r>
              <w:t>IBM Cloud Object Storage / IBM Block Storage</w:t>
            </w:r>
          </w:p>
        </w:tc>
      </w:tr>
      <w:tr w:rsidR="007D7F7E" w14:paraId="5DC2EB5E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A132" w14:textId="77777777" w:rsidR="007D7F7E" w:rsidRDefault="007D7F7E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7750DA78" w14:textId="77777777" w:rsidR="007D7F7E" w:rsidRDefault="007D7F7E">
            <w: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73DA2F97" w14:textId="77777777" w:rsidR="007D7F7E" w:rsidRDefault="007D7F7E">
            <w:r>
              <w:t>Health data: drug database, symptoms checker</w:t>
            </w:r>
          </w:p>
        </w:tc>
        <w:tc>
          <w:tcPr>
            <w:tcW w:w="0" w:type="auto"/>
            <w:vAlign w:val="center"/>
            <w:hideMark/>
          </w:tcPr>
          <w:p w14:paraId="1460B9C1" w14:textId="77777777" w:rsidR="007D7F7E" w:rsidRDefault="007D7F7E">
            <w:r>
              <w:t xml:space="preserve">National Drug Code (NDC) API, </w:t>
            </w:r>
            <w:proofErr w:type="spellStart"/>
            <w:r>
              <w:t>OpenFDA</w:t>
            </w:r>
            <w:proofErr w:type="spellEnd"/>
            <w:r>
              <w:t xml:space="preserve"> API</w:t>
            </w:r>
          </w:p>
        </w:tc>
      </w:tr>
      <w:tr w:rsidR="007D7F7E" w14:paraId="0DEB1C5C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C4F37" w14:textId="77777777" w:rsidR="007D7F7E" w:rsidRDefault="007D7F7E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4E07B132" w14:textId="77777777" w:rsidR="007D7F7E" w:rsidRDefault="007D7F7E">
            <w: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18259831" w14:textId="77777777" w:rsidR="007D7F7E" w:rsidRDefault="007D7F7E">
            <w:r>
              <w:t>Patient identity verification</w:t>
            </w:r>
          </w:p>
        </w:tc>
        <w:tc>
          <w:tcPr>
            <w:tcW w:w="0" w:type="auto"/>
            <w:vAlign w:val="center"/>
            <w:hideMark/>
          </w:tcPr>
          <w:p w14:paraId="754C5F26" w14:textId="77777777" w:rsidR="007D7F7E" w:rsidRDefault="007D7F7E">
            <w:r>
              <w:t>Aadhar API</w:t>
            </w:r>
          </w:p>
        </w:tc>
      </w:tr>
      <w:tr w:rsidR="007D7F7E" w14:paraId="063B3261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AA1A" w14:textId="77777777" w:rsidR="007D7F7E" w:rsidRDefault="007D7F7E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47A94F28" w14:textId="77777777" w:rsidR="007D7F7E" w:rsidRDefault="007D7F7E">
            <w: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454E95B6" w14:textId="77777777" w:rsidR="007D7F7E" w:rsidRDefault="007D7F7E">
            <w:r>
              <w:t>Diagnosis support model, triage automation</w:t>
            </w:r>
          </w:p>
        </w:tc>
        <w:tc>
          <w:tcPr>
            <w:tcW w:w="0" w:type="auto"/>
            <w:vAlign w:val="center"/>
            <w:hideMark/>
          </w:tcPr>
          <w:p w14:paraId="72D23B55" w14:textId="77777777" w:rsidR="007D7F7E" w:rsidRDefault="007D7F7E">
            <w:r>
              <w:t>IBM Granite foundation model fine-tuned for medical domain</w:t>
            </w:r>
          </w:p>
        </w:tc>
      </w:tr>
      <w:tr w:rsidR="007D7F7E" w14:paraId="29F7FBF5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6884" w14:textId="77777777" w:rsidR="007D7F7E" w:rsidRDefault="007D7F7E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659E490C" w14:textId="77777777" w:rsidR="007D7F7E" w:rsidRDefault="007D7F7E">
            <w:r>
              <w:t>Infrastructure (Cloud)</w:t>
            </w:r>
          </w:p>
        </w:tc>
        <w:tc>
          <w:tcPr>
            <w:tcW w:w="0" w:type="auto"/>
            <w:vAlign w:val="center"/>
            <w:hideMark/>
          </w:tcPr>
          <w:p w14:paraId="04653AF0" w14:textId="77777777" w:rsidR="007D7F7E" w:rsidRDefault="007D7F7E">
            <w:r>
              <w:t>Hosting and deployment</w:t>
            </w:r>
          </w:p>
        </w:tc>
        <w:tc>
          <w:tcPr>
            <w:tcW w:w="0" w:type="auto"/>
            <w:vAlign w:val="center"/>
            <w:hideMark/>
          </w:tcPr>
          <w:p w14:paraId="3A92BA0B" w14:textId="77777777" w:rsidR="007D7F7E" w:rsidRDefault="007D7F7E">
            <w:r>
              <w:t xml:space="preserve">IBM Cloud (Cloud Foundry, Kubernetes), CI/CD via </w:t>
            </w:r>
            <w:proofErr w:type="spellStart"/>
            <w:r>
              <w:t>Tekton</w:t>
            </w:r>
            <w:proofErr w:type="spellEnd"/>
            <w:r>
              <w:t>, Red Hat OpenShift</w:t>
            </w:r>
          </w:p>
        </w:tc>
      </w:tr>
    </w:tbl>
    <w:p w14:paraId="2989B62E" w14:textId="77777777" w:rsidR="007D7F7E" w:rsidRDefault="007D7F7E" w:rsidP="007D7F7E">
      <w:r>
        <w:pict w14:anchorId="210FDE8E">
          <v:rect id="_x0000_i1027" style="width:0;height:1.5pt" o:hralign="center" o:hrstd="t" o:hr="t" fillcolor="#a0a0a0" stroked="f"/>
        </w:pict>
      </w:r>
    </w:p>
    <w:p w14:paraId="231EC3D3" w14:textId="77777777" w:rsidR="007D7F7E" w:rsidRDefault="007D7F7E" w:rsidP="007D7F7E">
      <w:pPr>
        <w:pStyle w:val="Heading2"/>
      </w:pPr>
      <w:r>
        <w:rPr>
          <w:rFonts w:ascii="Segoe UI Emoji" w:hAnsi="Segoe UI Emoji" w:cs="Segoe UI Emoji"/>
        </w:rPr>
        <w:lastRenderedPageBreak/>
        <w:t>⚙</w:t>
      </w:r>
      <w:r>
        <w:t xml:space="preserve">️ </w:t>
      </w:r>
      <w:r>
        <w:rPr>
          <w:rStyle w:val="Strong"/>
          <w:b/>
          <w:bCs w:val="0"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380"/>
        <w:gridCol w:w="5047"/>
        <w:gridCol w:w="6605"/>
      </w:tblGrid>
      <w:tr w:rsidR="007D7F7E" w14:paraId="5A2FDA4E" w14:textId="77777777" w:rsidTr="007D7F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B4992" w14:textId="77777777" w:rsidR="007D7F7E" w:rsidRDefault="007D7F7E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95250A9" w14:textId="77777777" w:rsidR="007D7F7E" w:rsidRDefault="007D7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45ED4F84" w14:textId="77777777" w:rsidR="007D7F7E" w:rsidRDefault="007D7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1058EA" w14:textId="77777777" w:rsidR="007D7F7E" w:rsidRDefault="007D7F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7D7F7E" w14:paraId="7F82F274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6BF3E" w14:textId="77777777" w:rsidR="007D7F7E" w:rsidRDefault="007D7F7E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173B6B7" w14:textId="77777777" w:rsidR="007D7F7E" w:rsidRDefault="007D7F7E">
            <w: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2F357ACD" w14:textId="77777777" w:rsidR="007D7F7E" w:rsidRDefault="007D7F7E">
            <w:r>
              <w:t>Frontend/backend frameworks and libraries</w:t>
            </w:r>
          </w:p>
        </w:tc>
        <w:tc>
          <w:tcPr>
            <w:tcW w:w="0" w:type="auto"/>
            <w:vAlign w:val="center"/>
            <w:hideMark/>
          </w:tcPr>
          <w:p w14:paraId="31B4C8AA" w14:textId="77777777" w:rsidR="007D7F7E" w:rsidRDefault="007D7F7E">
            <w:r>
              <w:t>React.js, Flask, TensorFlow, Kubernetes, Docker</w:t>
            </w:r>
          </w:p>
        </w:tc>
      </w:tr>
      <w:tr w:rsidR="007D7F7E" w14:paraId="74A55B0F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C3E08" w14:textId="77777777" w:rsidR="007D7F7E" w:rsidRDefault="007D7F7E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E049657" w14:textId="77777777" w:rsidR="007D7F7E" w:rsidRDefault="007D7F7E">
            <w: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210874DA" w14:textId="77777777" w:rsidR="007D7F7E" w:rsidRDefault="007D7F7E">
            <w:r>
              <w:t>Secure communication, access control, encryption</w:t>
            </w:r>
          </w:p>
        </w:tc>
        <w:tc>
          <w:tcPr>
            <w:tcW w:w="0" w:type="auto"/>
            <w:vAlign w:val="center"/>
            <w:hideMark/>
          </w:tcPr>
          <w:p w14:paraId="5C77A297" w14:textId="77777777" w:rsidR="007D7F7E" w:rsidRDefault="007D7F7E">
            <w:r>
              <w:t>JWT, HTTPS, OAuth2, IAM Policies, TLS 1.3, IBM Cloud Identity Services</w:t>
            </w:r>
          </w:p>
        </w:tc>
      </w:tr>
      <w:tr w:rsidR="007D7F7E" w14:paraId="14DA9D0C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5759" w14:textId="77777777" w:rsidR="007D7F7E" w:rsidRDefault="007D7F7E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35A9F6A" w14:textId="77777777" w:rsidR="007D7F7E" w:rsidRDefault="007D7F7E">
            <w: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06A27430" w14:textId="77777777" w:rsidR="007D7F7E" w:rsidRDefault="007D7F7E">
            <w:r>
              <w:t>Modular and scalable design using microservices</w:t>
            </w:r>
          </w:p>
        </w:tc>
        <w:tc>
          <w:tcPr>
            <w:tcW w:w="0" w:type="auto"/>
            <w:vAlign w:val="center"/>
            <w:hideMark/>
          </w:tcPr>
          <w:p w14:paraId="214FFE47" w14:textId="77777777" w:rsidR="007D7F7E" w:rsidRDefault="007D7F7E">
            <w:r>
              <w:t>Kubernetes, Docker, REST APIs, Event-driven services</w:t>
            </w:r>
          </w:p>
        </w:tc>
      </w:tr>
      <w:tr w:rsidR="007D7F7E" w14:paraId="47F17F8D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9221" w14:textId="77777777" w:rsidR="007D7F7E" w:rsidRDefault="007D7F7E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03DBB62" w14:textId="77777777" w:rsidR="007D7F7E" w:rsidRDefault="007D7F7E"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5B4A4557" w14:textId="77777777" w:rsidR="007D7F7E" w:rsidRDefault="007D7F7E">
            <w:r>
              <w:t>Redundancy and failover using distributed deployments</w:t>
            </w:r>
          </w:p>
        </w:tc>
        <w:tc>
          <w:tcPr>
            <w:tcW w:w="0" w:type="auto"/>
            <w:vAlign w:val="center"/>
            <w:hideMark/>
          </w:tcPr>
          <w:p w14:paraId="4B52F0ED" w14:textId="77777777" w:rsidR="007D7F7E" w:rsidRDefault="007D7F7E">
            <w:r>
              <w:t>Load Balancer, IBM Cloud Regions, Auto-Scaling, Blue-Green Deployment</w:t>
            </w:r>
          </w:p>
        </w:tc>
      </w:tr>
      <w:tr w:rsidR="007D7F7E" w14:paraId="78A66E27" w14:textId="77777777" w:rsidTr="007D7F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71AB1" w14:textId="77777777" w:rsidR="007D7F7E" w:rsidRDefault="007D7F7E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987C34F" w14:textId="77777777" w:rsidR="007D7F7E" w:rsidRDefault="007D7F7E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85C5A5B" w14:textId="77777777" w:rsidR="007D7F7E" w:rsidRDefault="007D7F7E">
            <w:r>
              <w:t>Fast response via caching and edge delivery</w:t>
            </w:r>
          </w:p>
        </w:tc>
        <w:tc>
          <w:tcPr>
            <w:tcW w:w="0" w:type="auto"/>
            <w:vAlign w:val="center"/>
            <w:hideMark/>
          </w:tcPr>
          <w:p w14:paraId="4A0338CA" w14:textId="77777777" w:rsidR="007D7F7E" w:rsidRDefault="007D7F7E">
            <w:r>
              <w:t>Redis Cache, IBM CDN, Cloudflare CDN, API Throttling</w:t>
            </w:r>
          </w:p>
        </w:tc>
      </w:tr>
    </w:tbl>
    <w:p w14:paraId="23DCC708" w14:textId="77777777" w:rsidR="007D7F7E" w:rsidRDefault="007D7F7E" w:rsidP="007D7F7E">
      <w:r>
        <w:pict w14:anchorId="78D9B690">
          <v:rect id="_x0000_i1028" style="width:0;height:1.5pt" o:hralign="center" o:hrstd="t" o:hr="t" fillcolor="#a0a0a0" stroked="f"/>
        </w:pict>
      </w:r>
    </w:p>
    <w:p w14:paraId="67CC30EE" w14:textId="77777777" w:rsidR="007D7F7E" w:rsidRDefault="007D7F7E" w:rsidP="007D7F7E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Additional Notes:</w:t>
      </w:r>
    </w:p>
    <w:p w14:paraId="1F7E0F0D" w14:textId="77777777" w:rsidR="007D7F7E" w:rsidRDefault="007D7F7E" w:rsidP="007D7F7E">
      <w:pPr>
        <w:pStyle w:val="NormalWeb"/>
        <w:numPr>
          <w:ilvl w:val="0"/>
          <w:numId w:val="3"/>
        </w:numPr>
      </w:pPr>
      <w:r>
        <w:rPr>
          <w:rStyle w:val="Strong"/>
        </w:rPr>
        <w:t>Watson Assistant + Granite</w:t>
      </w:r>
      <w:r>
        <w:t xml:space="preserve"> enhances contextual responses with medical accuracy.</w:t>
      </w:r>
    </w:p>
    <w:p w14:paraId="4214317A" w14:textId="77777777" w:rsidR="007D7F7E" w:rsidRDefault="007D7F7E" w:rsidP="007D7F7E">
      <w:pPr>
        <w:pStyle w:val="NormalWeb"/>
        <w:numPr>
          <w:ilvl w:val="0"/>
          <w:numId w:val="3"/>
        </w:numPr>
      </w:pPr>
      <w:r>
        <w:rPr>
          <w:rStyle w:val="Strong"/>
        </w:rPr>
        <w:t>IBM Granite Models</w:t>
      </w:r>
      <w:r>
        <w:t xml:space="preserve"> are used for:</w:t>
      </w:r>
    </w:p>
    <w:p w14:paraId="1BBAE14D" w14:textId="77777777" w:rsidR="007D7F7E" w:rsidRDefault="007D7F7E" w:rsidP="007D7F7E">
      <w:pPr>
        <w:pStyle w:val="NormalWeb"/>
        <w:numPr>
          <w:ilvl w:val="1"/>
          <w:numId w:val="3"/>
        </w:numPr>
      </w:pPr>
      <w:r>
        <w:t>Health document summarization</w:t>
      </w:r>
    </w:p>
    <w:p w14:paraId="6B62017D" w14:textId="77777777" w:rsidR="007D7F7E" w:rsidRDefault="007D7F7E" w:rsidP="007D7F7E">
      <w:pPr>
        <w:pStyle w:val="NormalWeb"/>
        <w:numPr>
          <w:ilvl w:val="1"/>
          <w:numId w:val="3"/>
        </w:numPr>
      </w:pPr>
      <w:r>
        <w:t>Medical term translation</w:t>
      </w:r>
    </w:p>
    <w:p w14:paraId="29E0134B" w14:textId="77777777" w:rsidR="007D7F7E" w:rsidRDefault="007D7F7E" w:rsidP="007D7F7E">
      <w:pPr>
        <w:pStyle w:val="NormalWeb"/>
        <w:numPr>
          <w:ilvl w:val="1"/>
          <w:numId w:val="3"/>
        </w:numPr>
      </w:pPr>
      <w:r>
        <w:t>Diagnosis recommendation (with appropriate clinical safety checks)</w:t>
      </w:r>
    </w:p>
    <w:p w14:paraId="1450F9E4" w14:textId="77777777" w:rsidR="007D7F7E" w:rsidRDefault="007D7F7E" w:rsidP="007D7F7E">
      <w:pPr>
        <w:pStyle w:val="NormalWeb"/>
        <w:numPr>
          <w:ilvl w:val="0"/>
          <w:numId w:val="3"/>
        </w:numPr>
      </w:pPr>
      <w:r>
        <w:rPr>
          <w:rStyle w:val="Strong"/>
        </w:rPr>
        <w:t>Offline Mode Support:</w:t>
      </w:r>
      <w:r>
        <w:t xml:space="preserve"> Pre-trained models can provide limited service offline with periodic cloud sync.</w:t>
      </w:r>
    </w:p>
    <w:p w14:paraId="018F6AE9" w14:textId="77777777" w:rsidR="007D7F7E" w:rsidRDefault="007D7F7E" w:rsidP="007D7F7E">
      <w:r>
        <w:pict w14:anchorId="533DAF5E">
          <v:rect id="_x0000_i1029" style="width:0;height:1.5pt" o:hralign="center" o:hrstd="t" o:hr="t" fillcolor="#a0a0a0" stroked="f"/>
        </w:pict>
      </w:r>
    </w:p>
    <w:p w14:paraId="76052044" w14:textId="77777777" w:rsidR="007D7F7E" w:rsidRDefault="007D7F7E" w:rsidP="007D7F7E">
      <w:pPr>
        <w:pStyle w:val="Heading2"/>
      </w:pPr>
      <w:r>
        <w:rPr>
          <w:rFonts w:ascii="Segoe UI Emoji" w:hAnsi="Segoe UI Emoji" w:cs="Segoe UI Emoji"/>
        </w:rPr>
        <w:t>🔗</w:t>
      </w:r>
      <w:r>
        <w:t xml:space="preserve"> References:</w:t>
      </w:r>
    </w:p>
    <w:p w14:paraId="3DB3D6AD" w14:textId="77777777" w:rsidR="007D7F7E" w:rsidRDefault="007D7F7E" w:rsidP="007D7F7E">
      <w:pPr>
        <w:pStyle w:val="NormalWeb"/>
        <w:numPr>
          <w:ilvl w:val="0"/>
          <w:numId w:val="4"/>
        </w:numPr>
      </w:pPr>
      <w:hyperlink r:id="rId6" w:tgtFrame="_new" w:history="1">
        <w:r>
          <w:rPr>
            <w:rStyle w:val="Hyperlink"/>
          </w:rPr>
          <w:t xml:space="preserve">IBM Cloud Architecture </w:t>
        </w:r>
        <w:proofErr w:type="spellStart"/>
        <w:r>
          <w:rPr>
            <w:rStyle w:val="Hyperlink"/>
          </w:rPr>
          <w:t>Center</w:t>
        </w:r>
        <w:proofErr w:type="spellEnd"/>
      </w:hyperlink>
    </w:p>
    <w:p w14:paraId="373F8789" w14:textId="77777777" w:rsidR="007D7F7E" w:rsidRDefault="007D7F7E" w:rsidP="007D7F7E">
      <w:pPr>
        <w:pStyle w:val="NormalWeb"/>
        <w:numPr>
          <w:ilvl w:val="0"/>
          <w:numId w:val="4"/>
        </w:numPr>
      </w:pPr>
      <w:hyperlink r:id="rId7" w:tgtFrame="_new" w:history="1">
        <w:r>
          <w:rPr>
            <w:rStyle w:val="Hyperlink"/>
          </w:rPr>
          <w:t>IBM Developer: Healthcare AI System</w:t>
        </w:r>
      </w:hyperlink>
    </w:p>
    <w:p w14:paraId="1B3F60B3" w14:textId="77777777" w:rsidR="007D7F7E" w:rsidRDefault="007D7F7E" w:rsidP="007D7F7E">
      <w:pPr>
        <w:pStyle w:val="NormalWeb"/>
        <w:numPr>
          <w:ilvl w:val="0"/>
          <w:numId w:val="4"/>
        </w:numPr>
      </w:pPr>
      <w:r>
        <w:lastRenderedPageBreak/>
        <w:t>IBM Watson &amp; Granite Models</w:t>
      </w:r>
    </w:p>
    <w:p w14:paraId="696D62E8" w14:textId="77777777" w:rsidR="007D7F7E" w:rsidRDefault="007D7F7E" w:rsidP="007D7F7E">
      <w:pPr>
        <w:pStyle w:val="NormalWeb"/>
        <w:numPr>
          <w:ilvl w:val="0"/>
          <w:numId w:val="4"/>
        </w:numPr>
      </w:pPr>
      <w:hyperlink r:id="rId8" w:tgtFrame="_new" w:history="1">
        <w:r>
          <w:rPr>
            <w:rStyle w:val="Hyperlink"/>
          </w:rPr>
          <w:t>C4 Model</w:t>
        </w:r>
      </w:hyperlink>
    </w:p>
    <w:p w14:paraId="24783ABF" w14:textId="77777777" w:rsidR="007D7F7E" w:rsidRDefault="007D7F7E" w:rsidP="007D7F7E">
      <w:pPr>
        <w:pStyle w:val="NormalWeb"/>
        <w:numPr>
          <w:ilvl w:val="0"/>
          <w:numId w:val="4"/>
        </w:numPr>
      </w:pPr>
      <w:hyperlink r:id="rId9" w:tgtFrame="_new" w:history="1">
        <w:proofErr w:type="gramStart"/>
        <w:r>
          <w:rPr>
            <w:rStyle w:val="Hyperlink"/>
          </w:rPr>
          <w:t>Open Source</w:t>
        </w:r>
        <w:proofErr w:type="gramEnd"/>
        <w:r>
          <w:rPr>
            <w:rStyle w:val="Hyperlink"/>
          </w:rPr>
          <w:t xml:space="preserve"> Tools &amp; Security Standards</w:t>
        </w:r>
      </w:hyperlink>
    </w:p>
    <w:p w14:paraId="557ED27B" w14:textId="33726A69" w:rsidR="00287F82" w:rsidRDefault="00287F82">
      <w:pPr>
        <w:rPr>
          <w:rFonts w:ascii="Arial" w:eastAsia="Arial" w:hAnsi="Arial" w:cs="Arial"/>
          <w:b/>
        </w:rPr>
      </w:pPr>
    </w:p>
    <w:sectPr w:rsidR="00287F8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7D8"/>
    <w:multiLevelType w:val="multilevel"/>
    <w:tmpl w:val="E91C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C429C"/>
    <w:multiLevelType w:val="multilevel"/>
    <w:tmpl w:val="2D6A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36C98"/>
    <w:multiLevelType w:val="multilevel"/>
    <w:tmpl w:val="AD2860D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8E74CB"/>
    <w:multiLevelType w:val="multilevel"/>
    <w:tmpl w:val="E49A74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82"/>
    <w:rsid w:val="00287F82"/>
    <w:rsid w:val="007D7F7E"/>
    <w:rsid w:val="00F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8ED6"/>
  <w15:docId w15:val="{F3F93A3E-F51D-4D7E-8636-9AB93436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D7F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7F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ai-powered-backend-system-for-order-processing-during-pandem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bm.com/cloud/architectu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was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2025-06-28T17:33:00Z</dcterms:created>
  <dcterms:modified xsi:type="dcterms:W3CDTF">2025-06-28T17:33:00Z</dcterms:modified>
</cp:coreProperties>
</file>