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0"/>
      </w:pPr>
    </w:p>
    <w:p>
      <w:pPr>
        <w:spacing w:after="80"/>
        <w:jc w:val="center"/>
      </w:pPr>
      <w:r>
        <w:rPr>
          <w:rFonts w:ascii="Arial" w:cs="Arial" w:eastAsia="Arial" w:hAnsi="Arial"/>
          <w:b/>
          <w:bCs/>
          <w:color w:val="2563EB"/>
          <w:sz w:val="24"/>
          <w:szCs w:val="24"/>
        </w:rPr>
        <w:t xml:space="preserve">RETAIL AUTONOMOUS CONTROL TOWER</w:t>
      </w:r>
    </w:p>
    <w:p>
      <w:pPr>
        <w:spacing w:after="120"/>
        <w:jc w:val="center"/>
      </w:pPr>
      <w:r>
        <w:rPr>
          <w:rFonts w:ascii="Arial" w:cs="Arial" w:eastAsia="Arial" w:hAnsi="Arial"/>
          <w:b/>
          <w:bCs/>
          <w:color w:val="1E3A5F"/>
          <w:sz w:val="58"/>
          <w:szCs w:val="58"/>
        </w:rPr>
        <w:t xml:space="preserve">3-Agent Solution</w:t>
      </w:r>
    </w:p>
    <w:p>
      <w:pPr>
        <w:spacing w:after="80"/>
        <w:jc w:val="center"/>
      </w:pPr>
      <w:r>
        <w:rPr>
          <w:rFonts w:ascii="Arial" w:cs="Arial" w:eastAsia="Arial" w:hAnsi="Arial"/>
          <w:color w:val="6B7280"/>
          <w:sz w:val="26"/>
          <w:szCs w:val="26"/>
        </w:rPr>
        <w:t xml:space="preserve">Simplified architecture + 3 implementation scenarios</w:t>
      </w:r>
    </w:p>
    <w:p>
      <w:pPr>
        <w:pBdr>
          <w:bottom w:val="single" w:color="2563EB" w:sz="6" w:space="1"/>
        </w:pBdr>
        <w:spacing w:before="100" w:after="100"/>
      </w:pPr>
    </w:p>
    <w:p>
      <w:pPr>
        <w:spacing w:before="180" w:after="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787"/>
        <w:gridCol w:w="2787"/>
        <w:gridCol w:w="2786"/>
      </w:tblGrid>
      <w:tr>
        <w:tc>
          <w:tcPr>
            <w:tcW w:type="dxa" w:w="2787"/>
            <w:gridSpan w:val="1"/>
            <w:tcBorders>
              <w:top w:val="single" w:color="0E7490" w:sz="4"/>
              <w:left w:val="single" w:color="0E7490" w:sz="4"/>
              <w:bottom w:val="single" w:color="0E7490" w:sz="4"/>
              <w:right w:val="single" w:color="0E7490" w:sz="4"/>
            </w:tcBorders>
            <w:shd w:fill="0E749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  Sensing &amp; Forecast Agent</w:t>
            </w:r>
          </w:p>
        </w:tc>
        <w:tc>
          <w:tcPr>
            <w:tcW w:type="dxa" w:w="2787"/>
            <w:gridSpan w:val="1"/>
            <w:tcBorders>
              <w:top w:val="single" w:color="2563EB" w:sz="4"/>
              <w:left w:val="single" w:color="2563EB" w:sz="4"/>
              <w:bottom w:val="single" w:color="2563EB" w:sz="4"/>
              <w:right w:val="single" w:color="2563EB" w:sz="4"/>
            </w:tcBorders>
            <w:shd w:fill="2563E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  Decision &amp; Replenishment Agent</w:t>
            </w:r>
          </w:p>
        </w:tc>
        <w:tc>
          <w:tcPr>
            <w:tcW w:type="dxa" w:w="2786"/>
            <w:gridSpan w:val="1"/>
            <w:tcBorders>
              <w:top w:val="single" w:color="7C3AED" w:sz="4"/>
              <w:left w:val="single" w:color="7C3AED" w:sz="4"/>
              <w:bottom w:val="single" w:color="7C3AED" w:sz="4"/>
              <w:right w:val="single" w:color="7C3AED" w:sz="4"/>
            </w:tcBorders>
            <w:shd w:fill="7C3AED"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  Execution &amp; Comms Agent</w:t>
            </w:r>
          </w:p>
        </w:tc>
      </w:tr>
      <w:tr>
        <w:tc>
          <w:tcPr>
            <w:tcW w:type="dxa" w:w="2787"/>
            <w:gridSpan w:val="1"/>
            <w:tcBorders>
              <w:top w:val="single" w:color="CCCCCC" w:sz="4"/>
              <w:left w:val="single" w:color="CCCCCC" w:sz="4"/>
              <w:bottom w:val="single" w:color="CCCCCC" w:sz="4"/>
              <w:right w:val="single" w:color="CCCCCC" w:sz="4"/>
            </w:tcBorders>
            <w:shd w:fill="CFFAFE" w:val="clear"/>
            <w:tcMar>
              <w:top w:type="dxa" w:w="80"/>
              <w:left w:type="dxa" w:w="120"/>
              <w:bottom w:type="dxa" w:w="80"/>
              <w:right w:type="dxa" w:w="120"/>
            </w:tcMar>
            <w:vAlign w:val="center"/>
          </w:tcPr>
          <w:p>
            <w:pPr>
              <w:jc w:val="left"/>
            </w:pPr>
            <w:r>
              <w:rPr>
                <w:rFonts w:ascii="Arial" w:cs="Arial" w:eastAsia="Arial" w:hAnsi="Arial"/>
                <w:b w:val="false"/>
                <w:bCs w:val="false"/>
                <w:color w:val="0C4A6E"/>
                <w:sz w:val="18"/>
                <w:szCs w:val="18"/>
              </w:rPr>
              <w:t xml:space="preserve">Python — Azure ML, SK-Python
Monitors stock + forecasts demand
Publishes alerts &amp; recommendations</w:t>
            </w:r>
          </w:p>
        </w:tc>
        <w:tc>
          <w:tcPr>
            <w:tcW w:type="dxa" w:w="2787"/>
            <w:gridSpan w:val="1"/>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 — SK-dotnet, NRules, Polly
Decides orders + manages goals
Enforces business rules</w:t>
            </w:r>
          </w:p>
        </w:tc>
        <w:tc>
          <w:tcPr>
            <w:tcW w:type="dxa" w:w="2786"/>
            <w:gridSpan w:val="1"/>
            <w:tcBorders>
              <w:top w:val="single" w:color="CCCCCC" w:sz="4"/>
              <w:left w:val="single" w:color="CCCCCC" w:sz="4"/>
              <w:bottom w:val="single" w:color="CCCCCC" w:sz="4"/>
              <w:right w:val="single" w:color="CCCCCC" w:sz="4"/>
            </w:tcBorders>
            <w:shd w:fill="EDE9FE" w:val="clear"/>
            <w:tcMar>
              <w:top w:type="dxa" w:w="80"/>
              <w:left w:type="dxa" w:w="120"/>
              <w:bottom w:type="dxa" w:w="80"/>
              <w:right w:type="dxa" w:w="120"/>
            </w:tcMar>
            <w:vAlign w:val="center"/>
          </w:tcPr>
          <w:p>
            <w:pPr>
              <w:jc w:val="left"/>
            </w:pPr>
            <w:r>
              <w:rPr>
                <w:rFonts w:ascii="Arial" w:cs="Arial" w:eastAsia="Arial" w:hAnsi="Arial"/>
                <w:b w:val="false"/>
                <w:bCs w:val="false"/>
                <w:color w:val="4C1D95"/>
                <w:sz w:val="18"/>
                <w:szCs w:val="18"/>
              </w:rPr>
              <w:t xml:space="preserve">C# + Python — Bot Framework, Logic Apps
Reconfigures workflows + rollback
Sends notifications + audit logs</w:t>
            </w:r>
          </w:p>
        </w:tc>
      </w:tr>
    </w:tbl>
    <w:p>
      <w:pPr>
        <w:spacing w:before="160" w:after="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40"/>
        <w:gridCol w:w="2800"/>
        <w:gridCol w:w="2800"/>
        <w:gridCol w:w="2320"/>
      </w:tblGrid>
      <w:tr>
        <w:tc>
          <w:tcPr>
            <w:tcW w:type="dxa" w:w="440"/>
            <w:gridSpan w:val="1"/>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800"/>
            <w:gridSpan w:val="1"/>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Scenario</w:t>
            </w:r>
          </w:p>
        </w:tc>
        <w:tc>
          <w:tcPr>
            <w:tcW w:type="dxa" w:w="2800"/>
            <w:gridSpan w:val="1"/>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Key ACT Capability Tested</w:t>
            </w:r>
          </w:p>
        </w:tc>
        <w:tc>
          <w:tcPr>
            <w:tcW w:type="dxa" w:w="2320"/>
            <w:gridSpan w:val="1"/>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Hardest Build</w:t>
            </w:r>
          </w:p>
        </w:tc>
      </w:tr>
      <w:tr>
        <w:tc>
          <w:tcPr>
            <w:tcW w:type="dxa" w:w="440"/>
            <w:gridSpan w:val="1"/>
            <w:tcBorders>
              <w:top w:val="single" w:color="CCCCCC" w:sz="4"/>
              <w:left w:val="single" w:color="CCCCCC" w:sz="4"/>
              <w:bottom w:val="single" w:color="CCCCCC" w:sz="4"/>
              <w:right w:val="single" w:color="CCCCCC" w:sz="4"/>
            </w:tcBorders>
            <w:shd w:fill="FFEDD5" w:val="clear"/>
            <w:tcMar>
              <w:top w:type="dxa" w:w="80"/>
              <w:left w:type="dxa" w:w="120"/>
              <w:bottom w:type="dxa" w:w="80"/>
              <w:right w:type="dxa" w:w="120"/>
            </w:tcMar>
            <w:vAlign w:val="center"/>
          </w:tcPr>
          <w:p>
            <w:pPr>
              <w:jc w:val="center"/>
            </w:pPr>
            <w:r>
              <w:rPr>
                <w:rFonts w:ascii="Arial" w:cs="Arial" w:eastAsia="Arial" w:hAnsi="Arial"/>
                <w:b/>
                <w:bCs/>
                <w:color w:val="C2410C"/>
                <w:sz w:val="18"/>
                <w:szCs w:val="18"/>
              </w:rPr>
              <w:t xml:space="preserve">1</w:t>
            </w:r>
          </w:p>
        </w:tc>
        <w:tc>
          <w:tcPr>
            <w:tcW w:type="dxa" w:w="2800"/>
            <w:gridSpan w:val="1"/>
            <w:tcBorders>
              <w:top w:val="single" w:color="CCCCCC" w:sz="4"/>
              <w:left w:val="single" w:color="CCCCCC" w:sz="4"/>
              <w:bottom w:val="single" w:color="CCCCCC" w:sz="4"/>
              <w:right w:val="single" w:color="CCCCCC" w:sz="4"/>
            </w:tcBorders>
            <w:shd w:fill="FFEDD5" w:val="clear"/>
            <w:tcMar>
              <w:top w:type="dxa" w:w="80"/>
              <w:left w:type="dxa" w:w="120"/>
              <w:bottom w:type="dxa" w:w="80"/>
              <w:right w:type="dxa" w:w="120"/>
            </w:tcMar>
            <w:vAlign w:val="center"/>
          </w:tcPr>
          <w:p>
            <w:pPr>
              <w:jc w:val="left"/>
            </w:pPr>
            <w:r>
              <w:rPr>
                <w:rFonts w:ascii="Arial" w:cs="Arial" w:eastAsia="Arial" w:hAnsi="Arial"/>
                <w:b/>
                <w:bCs/>
                <w:color w:val="111827"/>
                <w:sz w:val="18"/>
                <w:szCs w:val="18"/>
              </w:rPr>
              <w:t xml:space="preserve">Heatwave Demand Spike</w:t>
            </w:r>
          </w:p>
        </w:tc>
        <w:tc>
          <w:tcPr>
            <w:tcW w:type="dxa" w:w="2800"/>
            <w:gridSpan w:val="1"/>
            <w:tcBorders>
              <w:top w:val="single" w:color="CCCCCC" w:sz="4"/>
              <w:left w:val="single" w:color="CCCCCC" w:sz="4"/>
              <w:bottom w:val="single" w:color="CCCCCC" w:sz="4"/>
              <w:right w:val="single" w:color="CCCCCC" w:sz="4"/>
            </w:tcBorders>
            <w:shd w:fill="FFEDD5"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Signal detection → forecast → reorder → PO → guardrails</w:t>
            </w:r>
          </w:p>
        </w:tc>
        <w:tc>
          <w:tcPr>
            <w:tcW w:type="dxa" w:w="2320"/>
            <w:gridSpan w:val="1"/>
            <w:tcBorders>
              <w:top w:val="single" w:color="CCCCCC" w:sz="4"/>
              <w:left w:val="single" w:color="CCCCCC" w:sz="4"/>
              <w:bottom w:val="single" w:color="CCCCCC" w:sz="4"/>
              <w:right w:val="single" w:color="CCCCCC" w:sz="4"/>
            </w:tcBorders>
            <w:shd w:fill="FFEDD5"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45-min end-to-end SLA</w:t>
            </w:r>
          </w:p>
        </w:tc>
      </w:tr>
      <w:tr>
        <w:tc>
          <w:tcPr>
            <w:tcW w:type="dxa" w:w="440"/>
            <w:gridSpan w:val="1"/>
            <w:tcBorders>
              <w:top w:val="single" w:color="CCCCCC" w:sz="4"/>
              <w:left w:val="single" w:color="CCCCCC" w:sz="4"/>
              <w:bottom w:val="single" w:color="CCCCCC" w:sz="4"/>
              <w:right w:val="single" w:color="CCCCCC" w:sz="4"/>
            </w:tcBorders>
            <w:shd w:fill="DCFCE7" w:val="clear"/>
            <w:tcMar>
              <w:top w:type="dxa" w:w="80"/>
              <w:left w:type="dxa" w:w="120"/>
              <w:bottom w:type="dxa" w:w="80"/>
              <w:right w:type="dxa" w:w="120"/>
            </w:tcMar>
            <w:vAlign w:val="center"/>
          </w:tcPr>
          <w:p>
            <w:pPr>
              <w:jc w:val="center"/>
            </w:pPr>
            <w:r>
              <w:rPr>
                <w:rFonts w:ascii="Arial" w:cs="Arial" w:eastAsia="Arial" w:hAnsi="Arial"/>
                <w:b/>
                <w:bCs/>
                <w:color w:val="16A34A"/>
                <w:sz w:val="18"/>
                <w:szCs w:val="18"/>
              </w:rPr>
              <w:t xml:space="preserve">2</w:t>
            </w:r>
          </w:p>
        </w:tc>
        <w:tc>
          <w:tcPr>
            <w:tcW w:type="dxa" w:w="2800"/>
            <w:gridSpan w:val="1"/>
            <w:tcBorders>
              <w:top w:val="single" w:color="CCCCCC" w:sz="4"/>
              <w:left w:val="single" w:color="CCCCCC" w:sz="4"/>
              <w:bottom w:val="single" w:color="CCCCCC" w:sz="4"/>
              <w:right w:val="single" w:color="CCCCCC" w:sz="4"/>
            </w:tcBorders>
            <w:shd w:fill="DCFCE7" w:val="clear"/>
            <w:tcMar>
              <w:top w:type="dxa" w:w="80"/>
              <w:left w:type="dxa" w:w="120"/>
              <w:bottom w:type="dxa" w:w="80"/>
              <w:right w:type="dxa" w:w="120"/>
            </w:tcMar>
            <w:vAlign w:val="center"/>
          </w:tcPr>
          <w:p>
            <w:pPr>
              <w:jc w:val="left"/>
            </w:pPr>
            <w:r>
              <w:rPr>
                <w:rFonts w:ascii="Arial" w:cs="Arial" w:eastAsia="Arial" w:hAnsi="Arial"/>
                <w:b/>
                <w:bCs/>
                <w:color w:val="111827"/>
                <w:sz w:val="18"/>
                <w:szCs w:val="18"/>
              </w:rPr>
              <w:t xml:space="preserve">End-of-Season Clearance</w:t>
            </w:r>
          </w:p>
        </w:tc>
        <w:tc>
          <w:tcPr>
            <w:tcW w:type="dxa" w:w="2800"/>
            <w:gridSpan w:val="1"/>
            <w:tcBorders>
              <w:top w:val="single" w:color="CCCCCC" w:sz="4"/>
              <w:left w:val="single" w:color="CCCCCC" w:sz="4"/>
              <w:bottom w:val="single" w:color="CCCCCC" w:sz="4"/>
              <w:right w:val="single" w:color="CCCCCC" w:sz="4"/>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Dynamic goal switch broadcast → workflow swap → sell-through tracking</w:t>
            </w:r>
          </w:p>
        </w:tc>
        <w:tc>
          <w:tcPr>
            <w:tcW w:type="dxa" w:w="2320"/>
            <w:gridSpan w:val="1"/>
            <w:tcBorders>
              <w:top w:val="single" w:color="CCCCCC" w:sz="4"/>
              <w:left w:val="single" w:color="CCCCCC" w:sz="4"/>
              <w:bottom w:val="single" w:color="CCCCCC" w:sz="4"/>
              <w:right w:val="single" w:color="CCCCCC" w:sz="4"/>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Cosmos DB Change Feed fan-out</w:t>
            </w:r>
          </w:p>
        </w:tc>
      </w:tr>
      <w:tr>
        <w:tc>
          <w:tcPr>
            <w:tcW w:type="dxa" w:w="440"/>
            <w:gridSpan w:val="1"/>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8"/>
                <w:szCs w:val="18"/>
              </w:rPr>
              <w:t xml:space="preserve">3</w:t>
            </w:r>
          </w:p>
        </w:tc>
        <w:tc>
          <w:tcPr>
            <w:tcW w:type="dxa" w:w="2800"/>
            <w:gridSpan w:val="1"/>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jc w:val="left"/>
            </w:pPr>
            <w:r>
              <w:rPr>
                <w:rFonts w:ascii="Arial" w:cs="Arial" w:eastAsia="Arial" w:hAnsi="Arial"/>
                <w:b/>
                <w:bCs/>
                <w:color w:val="111827"/>
                <w:sz w:val="18"/>
                <w:szCs w:val="18"/>
              </w:rPr>
              <w:t xml:space="preserve">Supplier Disruption &amp; Re-sourcing</w:t>
            </w:r>
          </w:p>
        </w:tc>
        <w:tc>
          <w:tcPr>
            <w:tcW w:type="dxa" w:w="2800"/>
            <w:gridSpan w:val="1"/>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EDI disruption → alt supplier eval → PO reroute → reallocation</w:t>
            </w:r>
          </w:p>
        </w:tc>
        <w:tc>
          <w:tcPr>
            <w:tcW w:type="dxa" w:w="2320"/>
            <w:gridSpan w:val="1"/>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Circuit breaker + pre-approved alt supplier model</w:t>
            </w:r>
          </w:p>
        </w:tc>
      </w:tr>
    </w:tbl>
    <w:p>
      <w:r>
        <w:br w:type="page"/>
      </w:r>
    </w:p>
    <w:p>
      <w:pPr>
        <w:pStyle w:val="Heading1"/>
        <w:spacing w:before="320" w:after="160"/>
      </w:pPr>
      <w:r>
        <w:rPr>
          <w:rFonts w:ascii="Arial" w:cs="Arial" w:eastAsia="Arial" w:hAnsi="Arial"/>
          <w:b/>
          <w:bCs/>
          <w:color w:val="1E3A5F"/>
          <w:sz w:val="36"/>
          <w:szCs w:val="36"/>
        </w:rPr>
        <w:t xml:space="preserve">1. The 3-Agent Model</w:t>
      </w:r>
    </w:p>
    <w:p>
      <w:pPr>
        <w:pBdr>
          <w:bottom w:val="single" w:color="2563EB" w:sz="6" w:space="1"/>
        </w:pBdr>
        <w:spacing w:before="100" w:after="100"/>
      </w:pPr>
    </w:p>
    <w:p>
      <w:pPr>
        <w:pBdr>
          <w:left w:val="single" w:color="2563EB" w:sz="14"/>
        </w:pBdr>
        <w:shd w:fill="DBEAFE" w:val="clear"/>
        <w:spacing w:before="80" w:after="80"/>
        <w:ind w:left="360"/>
      </w:pPr>
      <w:r>
        <w:rPr>
          <w:rFonts w:ascii="Arial" w:cs="Arial" w:eastAsia="Arial" w:hAnsi="Arial"/>
          <w:sz w:val="18"/>
          <w:szCs w:val="18"/>
        </w:rPr>
        <w:t xml:space="preserve">The original 6-agent design is consolidated into 3 purposeful agents. Each agent owns a clean responsibility boundary — sense, decide, or execute — making the system easier to build, test, and debug without sacrificing capability.</w:t>
      </w:r>
    </w:p>
    <w:p>
      <w:pPr>
        <w:spacing w:before="120" w:after="0"/>
      </w:pPr>
    </w:p>
    <w:p>
      <w:pPr>
        <w:pStyle w:val="Heading2"/>
        <w:spacing w:before="240" w:after="120"/>
      </w:pPr>
      <w:r>
        <w:rPr>
          <w:rFonts w:ascii="Arial" w:cs="Arial" w:eastAsia="Arial" w:hAnsi="Arial"/>
          <w:b/>
          <w:bCs/>
          <w:color w:val="2563EB"/>
          <w:sz w:val="28"/>
          <w:szCs w:val="28"/>
        </w:rPr>
        <w:t xml:space="preserve">How 6 Agents Become 3</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3360"/>
      </w:tblGrid>
      <w:tr>
        <w:tc>
          <w:tcPr>
            <w:tcW w:type="dxa" w:w="3000"/>
            <w:gridSpan w:val="1"/>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Original 6-Agent Design</w:t>
            </w:r>
          </w:p>
        </w:tc>
        <w:tc>
          <w:tcPr>
            <w:tcW w:type="dxa" w:w="2000"/>
            <w:gridSpan w:val="1"/>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Consolidated Into</w:t>
            </w:r>
          </w:p>
        </w:tc>
        <w:tc>
          <w:tcPr>
            <w:tcW w:type="dxa" w:w="3360"/>
            <w:gridSpan w:val="1"/>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Why merged</w:t>
            </w:r>
          </w:p>
        </w:tc>
      </w:tr>
      <w:tr>
        <w:tc>
          <w:tcPr>
            <w:tcW w:type="dxa" w:w="3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Demand Forecast Agent</w:t>
            </w:r>
          </w:p>
        </w:tc>
        <w:tc>
          <w:tcPr>
            <w:tcW w:type="dxa" w:w="2000"/>
            <w:gridSpan w:val="1"/>
            <w:tcBorders>
              <w:top w:val="single" w:color="CCCCCC" w:sz="4"/>
              <w:left w:val="single" w:color="CCCCCC" w:sz="4"/>
              <w:bottom w:val="single" w:color="CCCCCC" w:sz="4"/>
              <w:right w:val="single" w:color="CCCCCC" w:sz="4"/>
            </w:tcBorders>
            <w:shd w:fill="CFFAFE" w:val="clear"/>
            <w:tcMar>
              <w:top w:type="dxa" w:w="80"/>
              <w:left w:type="dxa" w:w="120"/>
              <w:bottom w:type="dxa" w:w="80"/>
              <w:right w:type="dxa" w:w="120"/>
            </w:tcMar>
            <w:vAlign w:val="center"/>
          </w:tcPr>
          <w:p>
            <w:pPr>
              <w:jc w:val="left"/>
            </w:pPr>
            <w:r>
              <w:rPr>
                <w:rFonts w:ascii="Arial" w:cs="Arial" w:eastAsia="Arial" w:hAnsi="Arial"/>
                <w:b/>
                <w:bCs/>
                <w:color w:val="0E7490"/>
                <w:sz w:val="18"/>
                <w:szCs w:val="18"/>
              </w:rPr>
              <w:t xml:space="preserve">🔭 Sensing &amp; Forecast</w:t>
            </w:r>
          </w:p>
        </w:tc>
        <w:tc>
          <w:tcPr>
            <w:tcW w:type="dxa" w:w="3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7"/>
                <w:szCs w:val="17"/>
              </w:rPr>
              <w:t xml:space="preserve">Forecasting and stock monitoring are tightly coupled — both need the same data and both feed the same downstream consumer (the Decision agent).</w:t>
            </w:r>
          </w:p>
        </w:tc>
      </w:tr>
      <w:tr>
        <w:tc>
          <w:tcPr>
            <w:tcW w:type="dxa" w:w="300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Inventory Monitor Agent</w:t>
            </w:r>
          </w:p>
        </w:tc>
        <w:tc>
          <w:tcPr>
            <w:tcW w:type="dxa" w:w="2000"/>
            <w:gridSpan w:val="1"/>
            <w:tcBorders>
              <w:top w:val="single" w:color="CCCCCC" w:sz="4"/>
              <w:left w:val="single" w:color="CCCCCC" w:sz="4"/>
              <w:bottom w:val="single" w:color="CCCCCC" w:sz="4"/>
              <w:right w:val="single" w:color="CCCCCC" w:sz="4"/>
            </w:tcBorders>
            <w:shd w:fill="CFFAFE" w:val="clear"/>
            <w:tcMar>
              <w:top w:type="dxa" w:w="80"/>
              <w:left w:type="dxa" w:w="120"/>
              <w:bottom w:type="dxa" w:w="80"/>
              <w:right w:type="dxa" w:w="120"/>
            </w:tcMar>
            <w:vAlign w:val="center"/>
          </w:tcPr>
          <w:p>
            <w:pPr>
              <w:jc w:val="left"/>
            </w:pPr>
            <w:r>
              <w:rPr>
                <w:rFonts w:ascii="Arial" w:cs="Arial" w:eastAsia="Arial" w:hAnsi="Arial"/>
                <w:b/>
                <w:bCs/>
                <w:color w:val="0E7490"/>
                <w:sz w:val="18"/>
                <w:szCs w:val="18"/>
              </w:rPr>
              <w:t xml:space="preserve">🔭 Sensing &amp; Forecast</w:t>
            </w:r>
          </w:p>
        </w:tc>
        <w:tc>
          <w:tcPr>
            <w:tcW w:type="dxa" w:w="336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11827"/>
                <w:sz w:val="17"/>
                <w:szCs w:val="17"/>
              </w:rPr>
              <w:t xml:space="preserve">Same reason. Real-time stock watching and demand sensing are two sides of the same coin.</w:t>
            </w:r>
          </w:p>
        </w:tc>
      </w:tr>
      <w:tr>
        <w:tc>
          <w:tcPr>
            <w:tcW w:type="dxa" w:w="3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Replenishment Agent</w:t>
            </w:r>
          </w:p>
        </w:tc>
        <w:tc>
          <w:tcPr>
            <w:tcW w:type="dxa" w:w="2000"/>
            <w:gridSpan w:val="1"/>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vAlign w:val="center"/>
          </w:tcPr>
          <w:p>
            <w:pPr>
              <w:jc w:val="left"/>
            </w:pPr>
            <w:r>
              <w:rPr>
                <w:rFonts w:ascii="Arial" w:cs="Arial" w:eastAsia="Arial" w:hAnsi="Arial"/>
                <w:b/>
                <w:bCs/>
                <w:color w:val="2563EB"/>
                <w:sz w:val="18"/>
                <w:szCs w:val="18"/>
              </w:rPr>
              <w:t xml:space="preserve">🧠 Decision &amp; Replenishment</w:t>
            </w:r>
          </w:p>
        </w:tc>
        <w:tc>
          <w:tcPr>
            <w:tcW w:type="dxa" w:w="3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7"/>
                <w:szCs w:val="17"/>
              </w:rPr>
              <w:t xml:space="preserve">Replenishment is fundamentally a decision: how much, from whom, with what priority. Goal switching is the policy that shapes every one of those decisions — inseparable.</w:t>
            </w:r>
          </w:p>
        </w:tc>
      </w:tr>
      <w:tr>
        <w:tc>
          <w:tcPr>
            <w:tcW w:type="dxa" w:w="300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Goal Optimizer Agent</w:t>
            </w:r>
          </w:p>
        </w:tc>
        <w:tc>
          <w:tcPr>
            <w:tcW w:type="dxa" w:w="2000"/>
            <w:gridSpan w:val="1"/>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vAlign w:val="center"/>
          </w:tcPr>
          <w:p>
            <w:pPr>
              <w:jc w:val="left"/>
            </w:pPr>
            <w:r>
              <w:rPr>
                <w:rFonts w:ascii="Arial" w:cs="Arial" w:eastAsia="Arial" w:hAnsi="Arial"/>
                <w:b/>
                <w:bCs/>
                <w:color w:val="2563EB"/>
                <w:sz w:val="18"/>
                <w:szCs w:val="18"/>
              </w:rPr>
              <w:t xml:space="preserve">🧠 Decision &amp; Replenishment</w:t>
            </w:r>
          </w:p>
        </w:tc>
        <w:tc>
          <w:tcPr>
            <w:tcW w:type="dxa" w:w="336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11827"/>
                <w:sz w:val="17"/>
                <w:szCs w:val="17"/>
              </w:rPr>
              <w:t xml:space="preserve">Same reason. Goals (margin / service-level / sell-through) directly parameterise order quantity and supplier selection logic in real time.</w:t>
            </w:r>
          </w:p>
        </w:tc>
      </w:tr>
      <w:tr>
        <w:tc>
          <w:tcPr>
            <w:tcW w:type="dxa" w:w="3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Value Chain Agent</w:t>
            </w:r>
          </w:p>
        </w:tc>
        <w:tc>
          <w:tcPr>
            <w:tcW w:type="dxa" w:w="2000"/>
            <w:gridSpan w:val="1"/>
            <w:tcBorders>
              <w:top w:val="single" w:color="CCCCCC" w:sz="4"/>
              <w:left w:val="single" w:color="CCCCCC" w:sz="4"/>
              <w:bottom w:val="single" w:color="CCCCCC" w:sz="4"/>
              <w:right w:val="single" w:color="CCCCCC" w:sz="4"/>
            </w:tcBorders>
            <w:shd w:fill="EDE9FE" w:val="clear"/>
            <w:tcMar>
              <w:top w:type="dxa" w:w="80"/>
              <w:left w:type="dxa" w:w="120"/>
              <w:bottom w:type="dxa" w:w="80"/>
              <w:right w:type="dxa" w:w="120"/>
            </w:tcMar>
            <w:vAlign w:val="center"/>
          </w:tcPr>
          <w:p>
            <w:pPr>
              <w:jc w:val="left"/>
            </w:pPr>
            <w:r>
              <w:rPr>
                <w:rFonts w:ascii="Arial" w:cs="Arial" w:eastAsia="Arial" w:hAnsi="Arial"/>
                <w:b/>
                <w:bCs/>
                <w:color w:val="7C3AED"/>
                <w:sz w:val="18"/>
                <w:szCs w:val="18"/>
              </w:rPr>
              <w:t xml:space="preserve">⚡ Execution &amp; Comms</w:t>
            </w:r>
          </w:p>
        </w:tc>
        <w:tc>
          <w:tcPr>
            <w:tcW w:type="dxa" w:w="3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7"/>
                <w:szCs w:val="17"/>
              </w:rPr>
              <w:t xml:space="preserve">Workflow reconfiguration and outbound communication are both execution concerns — the "do it" and "say what was done" steps always happen together.</w:t>
            </w:r>
          </w:p>
        </w:tc>
      </w:tr>
      <w:tr>
        <w:tc>
          <w:tcPr>
            <w:tcW w:type="dxa" w:w="300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Alerts &amp; Comms Agent</w:t>
            </w:r>
          </w:p>
        </w:tc>
        <w:tc>
          <w:tcPr>
            <w:tcW w:type="dxa" w:w="2000"/>
            <w:gridSpan w:val="1"/>
            <w:tcBorders>
              <w:top w:val="single" w:color="CCCCCC" w:sz="4"/>
              <w:left w:val="single" w:color="CCCCCC" w:sz="4"/>
              <w:bottom w:val="single" w:color="CCCCCC" w:sz="4"/>
              <w:right w:val="single" w:color="CCCCCC" w:sz="4"/>
            </w:tcBorders>
            <w:shd w:fill="EDE9FE" w:val="clear"/>
            <w:tcMar>
              <w:top w:type="dxa" w:w="80"/>
              <w:left w:type="dxa" w:w="120"/>
              <w:bottom w:type="dxa" w:w="80"/>
              <w:right w:type="dxa" w:w="120"/>
            </w:tcMar>
            <w:vAlign w:val="center"/>
          </w:tcPr>
          <w:p>
            <w:pPr>
              <w:jc w:val="left"/>
            </w:pPr>
            <w:r>
              <w:rPr>
                <w:rFonts w:ascii="Arial" w:cs="Arial" w:eastAsia="Arial" w:hAnsi="Arial"/>
                <w:b/>
                <w:bCs/>
                <w:color w:val="7C3AED"/>
                <w:sz w:val="18"/>
                <w:szCs w:val="18"/>
              </w:rPr>
              <w:t xml:space="preserve">⚡ Execution &amp; Comms</w:t>
            </w:r>
          </w:p>
        </w:tc>
        <w:tc>
          <w:tcPr>
            <w:tcW w:type="dxa" w:w="336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11827"/>
                <w:sz w:val="17"/>
                <w:szCs w:val="17"/>
              </w:rPr>
              <w:t xml:space="preserve">Same reason. Notifications are a by-product of every execution action — logging, alerting, and workflow changes are co-located for simplicity and shared context.</w:t>
            </w:r>
          </w:p>
        </w:tc>
      </w:tr>
    </w:tbl>
    <w:p>
      <w:pPr>
        <w:spacing w:before="120" w:after="0"/>
      </w:pPr>
    </w:p>
    <w:p>
      <w:pPr>
        <w:pStyle w:val="Heading2"/>
        <w:spacing w:before="240" w:after="120"/>
      </w:pPr>
      <w:r>
        <w:rPr>
          <w:rFonts w:ascii="Arial" w:cs="Arial" w:eastAsia="Arial" w:hAnsi="Arial"/>
          <w:b/>
          <w:bCs/>
          <w:color w:val="2563EB"/>
          <w:sz w:val="28"/>
          <w:szCs w:val="28"/>
        </w:rPr>
        <w:t xml:space="preserve">Agent 1 — Sensing &amp; Forecast Agent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200"/>
        <w:gridCol w:w="3960"/>
      </w:tblGrid>
      <w:tr>
        <w:tc>
          <w:tcPr>
            <w:tcW w:type="dxa" w:w="8360"/>
            <w:gridSpan w:val="1"/>
            <w:tcBorders>
              <w:top w:val="single" w:color="0E7490" w:sz="4"/>
              <w:left w:val="single" w:color="0E7490" w:sz="4"/>
              <w:bottom w:val="single" w:color="0E7490" w:sz="4"/>
              <w:right w:val="single" w:color="0E7490" w:sz="4"/>
            </w:tcBorders>
            <w:shd w:fill="0E749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  Sensing &amp; Forecast Agent</w:t>
            </w:r>
          </w:p>
        </w:tc>
      </w:tr>
      <w:tr>
        <w:tc>
          <w:tcPr>
            <w:tcW w:type="dxa" w:w="1200"/>
            <w:gridSpan w:val="1"/>
            <w:tcBorders>
              <w:top w:val="single" w:color="CCCCCC" w:sz="4"/>
              <w:left w:val="single" w:color="CCCCCC" w:sz="4"/>
              <w:bottom w:val="single" w:color="CCCCCC" w:sz="4"/>
              <w:right w:val="single" w:color="CCCCCC" w:sz="4"/>
            </w:tcBorders>
            <w:shd w:fill="CFFAFE" w:val="clear"/>
            <w:tcMar>
              <w:top w:type="dxa" w:w="80"/>
              <w:left w:type="dxa" w:w="120"/>
              <w:bottom w:type="dxa" w:w="80"/>
              <w:right w:type="dxa" w:w="120"/>
            </w:tcMar>
            <w:vAlign w:val="center"/>
          </w:tcPr>
          <w:p>
            <w:pPr>
              <w:jc w:val="left"/>
            </w:pPr>
            <w:r>
              <w:rPr>
                <w:rFonts w:ascii="Arial" w:cs="Arial" w:eastAsia="Arial" w:hAnsi="Arial"/>
                <w:b/>
                <w:bCs/>
                <w:color w:val="0E7490"/>
                <w:sz w:val="18"/>
                <w:szCs w:val="18"/>
              </w:rPr>
              <w:t xml:space="preserve">Language</w:t>
            </w:r>
          </w:p>
        </w:tc>
        <w:tc>
          <w:tcPr>
            <w:tcW w:type="dxa" w:w="2000"/>
            <w:gridSpan w:val="1"/>
            <w:tcBorders>
              <w:top w:val="single" w:color="CCCCCC" w:sz="4"/>
              <w:left w:val="single" w:color="CCCCCC" w:sz="4"/>
              <w:bottom w:val="single" w:color="CCCCCC" w:sz="4"/>
              <w:right w:val="single" w:color="CCCCCC" w:sz="4"/>
            </w:tcBorders>
            <w:shd w:fill="CFFAFE"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Python</w:t>
            </w:r>
          </w:p>
        </w:tc>
        <w:tc>
          <w:tcPr>
            <w:tcW w:type="dxa" w:w="1200"/>
            <w:gridSpan w:val="1"/>
            <w:tcBorders>
              <w:top w:val="single" w:color="CCCCCC" w:sz="4"/>
              <w:left w:val="single" w:color="CCCCCC" w:sz="4"/>
              <w:bottom w:val="single" w:color="CCCCCC" w:sz="4"/>
              <w:right w:val="single" w:color="CCCCCC" w:sz="4"/>
            </w:tcBorders>
            <w:shd w:fill="CFFAFE" w:val="clear"/>
            <w:tcMar>
              <w:top w:type="dxa" w:w="80"/>
              <w:left w:type="dxa" w:w="120"/>
              <w:bottom w:type="dxa" w:w="80"/>
              <w:right w:type="dxa" w:w="120"/>
            </w:tcMar>
            <w:vAlign w:val="center"/>
          </w:tcPr>
          <w:p>
            <w:pPr>
              <w:jc w:val="left"/>
            </w:pPr>
            <w:r>
              <w:rPr>
                <w:rFonts w:ascii="Arial" w:cs="Arial" w:eastAsia="Arial" w:hAnsi="Arial"/>
                <w:b/>
                <w:bCs/>
                <w:color w:val="0E7490"/>
                <w:sz w:val="18"/>
                <w:szCs w:val="18"/>
              </w:rPr>
              <w:t xml:space="preserve">SK Plugin</w:t>
            </w:r>
          </w:p>
        </w:tc>
        <w:tc>
          <w:tcPr>
            <w:tcW w:type="dxa" w:w="3960"/>
            <w:gridSpan w:val="1"/>
            <w:tcBorders>
              <w:top w:val="single" w:color="CCCCCC" w:sz="4"/>
              <w:left w:val="single" w:color="CCCCCC" w:sz="4"/>
              <w:bottom w:val="single" w:color="CCCCCC" w:sz="4"/>
              <w:right w:val="single" w:color="CCCCCC" w:sz="4"/>
            </w:tcBorders>
            <w:shd w:fill="CFFAFE"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SensingPlugin</w:t>
            </w:r>
          </w:p>
        </w:tc>
      </w:tr>
      <w:tr>
        <w:tc>
          <w:tcPr>
            <w:tcW w:type="dxa" w:w="1200"/>
            <w:gridSpan w:val="1"/>
            <w:tcBorders>
              <w:top w:val="single" w:color="0E7490" w:sz="4"/>
              <w:left w:val="single" w:color="0E7490" w:sz="4"/>
              <w:bottom w:val="single" w:color="0E7490" w:sz="4"/>
              <w:right w:val="single" w:color="0E7490" w:sz="4"/>
            </w:tcBorders>
            <w:shd w:fill="FFFFFF" w:val="clear"/>
            <w:tcMar>
              <w:top w:type="dxa" w:w="80"/>
              <w:left w:type="dxa" w:w="120"/>
              <w:bottom w:type="dxa" w:w="80"/>
              <w:right w:type="dxa" w:w="120"/>
            </w:tcMar>
            <w:vAlign w:val="center"/>
          </w:tcPr>
          <w:p>
            <w:pPr>
              <w:jc w:val="left"/>
            </w:pPr>
            <w:r>
              <w:rPr>
                <w:rFonts w:ascii="Arial" w:cs="Arial" w:eastAsia="Arial" w:hAnsi="Arial"/>
                <w:b/>
                <w:bCs/>
                <w:color w:val="0E7490"/>
                <w:sz w:val="18"/>
                <w:szCs w:val="18"/>
              </w:rPr>
              <w:t xml:space="preserve">Responsible For</w:t>
            </w:r>
          </w:p>
        </w:tc>
        <w:tc>
          <w:tcPr>
            <w:tcW w:type="dxa" w:w="7160"/>
            <w:gridSpan w:val="1"/>
            <w:tcBorders>
              <w:top w:val="single" w:color="0E7490" w:sz="4"/>
              <w:left w:val="single" w:color="0E7490" w:sz="4"/>
              <w:bottom w:val="single" w:color="0E7490" w:sz="4"/>
              <w:right w:val="single" w:color="0E749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Real-time stock monitoring via Cosmos DB Change Feed. Demand forecasting using LSTM + Prophet ensemble models. Calculates reorder points dynamically. Publishes StockAlert and DemandForecastUpdated events to Service Bus. First agent to respond to any external signal (weather, IoT, POS).</w:t>
            </w:r>
          </w:p>
        </w:tc>
      </w:tr>
      <w:tr>
        <w:tc>
          <w:tcPr>
            <w:tcW w:type="dxa" w:w="1200"/>
            <w:gridSpan w:val="1"/>
            <w:tcBorders>
              <w:top w:val="single" w:color="CCCCCC" w:sz="4"/>
              <w:left w:val="single" w:color="CCCCCC" w:sz="4"/>
              <w:bottom w:val="single" w:color="CCCCCC" w:sz="4"/>
              <w:right w:val="single" w:color="CCCCCC" w:sz="4"/>
            </w:tcBorders>
            <w:shd w:fill="CFFAFE" w:val="clear"/>
            <w:tcMar>
              <w:top w:type="dxa" w:w="80"/>
              <w:left w:type="dxa" w:w="120"/>
              <w:bottom w:type="dxa" w:w="80"/>
              <w:right w:type="dxa" w:w="120"/>
            </w:tcMar>
            <w:vAlign w:val="center"/>
          </w:tcPr>
          <w:p>
            <w:pPr>
              <w:jc w:val="left"/>
            </w:pPr>
            <w:r>
              <w:rPr>
                <w:rFonts w:ascii="Arial" w:cs="Arial" w:eastAsia="Arial" w:hAnsi="Arial"/>
                <w:b/>
                <w:bCs/>
                <w:color w:val="0E7490"/>
                <w:sz w:val="18"/>
                <w:szCs w:val="18"/>
              </w:rPr>
              <w:t xml:space="preserve">SK Tool Functions</w:t>
            </w:r>
          </w:p>
        </w:tc>
        <w:tc>
          <w:tcPr>
            <w:tcW w:type="dxa" w:w="7160"/>
            <w:gridSpan w:val="1"/>
            <w:tcBorders>
              <w:top w:val="single" w:color="CCCCCC" w:sz="4"/>
              <w:left w:val="single" w:color="CCCCCC" w:sz="4"/>
              <w:bottom w:val="single" w:color="CCCCCC" w:sz="4"/>
              <w:right w:val="single" w:color="CCCCCC" w:sz="4"/>
            </w:tcBorders>
            <w:shd w:fill="CFFAFE" w:val="clear"/>
            <w:tcMar>
              <w:top w:type="dxa" w:w="80"/>
              <w:left w:type="dxa" w:w="120"/>
              <w:bottom w:type="dxa" w:w="80"/>
              <w:right w:type="dxa" w:w="120"/>
            </w:tcMar>
            <w:vAlign w:val="center"/>
          </w:tcPr>
          <w:p>
            <w:pPr>
              <w:jc w:val="left"/>
            </w:pPr>
            <w:r>
              <w:rPr>
                <w:rFonts w:ascii="Arial" w:cs="Arial" w:eastAsia="Arial" w:hAnsi="Arial"/>
                <w:b w:val="false"/>
                <w:bCs w:val="false"/>
                <w:color w:val="111827"/>
                <w:sz w:val="17"/>
                <w:szCs w:val="17"/>
              </w:rPr>
              <w:t xml:space="preserve">check_stock_levels()   |   get_demand_forecast()   |   get_reorder_recommendations()   |   initialize_cold_start_forecast()</w:t>
            </w:r>
          </w:p>
        </w:tc>
      </w:tr>
    </w:tbl>
    <w:p>
      <w:pPr>
        <w:spacing w:before="80" w:after="0"/>
      </w:pPr>
    </w:p>
    <w:p>
      <w:pPr>
        <w:pBdr>
          <w:left w:val="single" w:color="0E7490" w:sz="14"/>
        </w:pBdr>
        <w:shd w:fill="CFFAFE" w:val="clear"/>
        <w:spacing w:before="80" w:after="80"/>
        <w:ind w:left="360"/>
      </w:pPr>
      <w:r>
        <w:rPr>
          <w:rFonts w:ascii="Arial" w:cs="Arial" w:eastAsia="Arial" w:hAnsi="Arial"/>
          <w:sz w:val="18"/>
          <w:szCs w:val="18"/>
        </w:rPr>
        <w:t xml:space="preserve">Design principle: this agent only senses and reports — it never creates orders or modifies workflows. Its sole output is structured events and recommendations that the Decision agent acts on. This makes it safe to run continuously at high frequency.</w:t>
      </w:r>
    </w:p>
    <w:p>
      <w:pPr>
        <w:spacing w:before="120" w:after="0"/>
      </w:pPr>
    </w:p>
    <w:p>
      <w:pPr>
        <w:pStyle w:val="Heading2"/>
        <w:spacing w:before="240" w:after="120"/>
      </w:pPr>
      <w:r>
        <w:rPr>
          <w:rFonts w:ascii="Arial" w:cs="Arial" w:eastAsia="Arial" w:hAnsi="Arial"/>
          <w:b/>
          <w:bCs/>
          <w:color w:val="2563EB"/>
          <w:sz w:val="28"/>
          <w:szCs w:val="28"/>
        </w:rPr>
        <w:t xml:space="preserve">Agent 2 — Decision &amp; Replenishment Agent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200"/>
        <w:gridCol w:w="3960"/>
      </w:tblGrid>
      <w:tr>
        <w:tc>
          <w:tcPr>
            <w:tcW w:type="dxa" w:w="8360"/>
            <w:gridSpan w:val="1"/>
            <w:tcBorders>
              <w:top w:val="single" w:color="2563EB" w:sz="4"/>
              <w:left w:val="single" w:color="2563EB" w:sz="4"/>
              <w:bottom w:val="single" w:color="2563EB" w:sz="4"/>
              <w:right w:val="single" w:color="2563EB" w:sz="4"/>
            </w:tcBorders>
            <w:shd w:fill="2563E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  Decision &amp; Replenishment Agent</w:t>
            </w:r>
          </w:p>
        </w:tc>
      </w:tr>
      <w:tr>
        <w:tc>
          <w:tcPr>
            <w:tcW w:type="dxa" w:w="1200"/>
            <w:gridSpan w:val="1"/>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vAlign w:val="center"/>
          </w:tcPr>
          <w:p>
            <w:pPr>
              <w:jc w:val="left"/>
            </w:pPr>
            <w:r>
              <w:rPr>
                <w:rFonts w:ascii="Arial" w:cs="Arial" w:eastAsia="Arial" w:hAnsi="Arial"/>
                <w:b/>
                <w:bCs/>
                <w:color w:val="2563EB"/>
                <w:sz w:val="18"/>
                <w:szCs w:val="18"/>
              </w:rPr>
              <w:t xml:space="preserve">Language</w:t>
            </w:r>
          </w:p>
        </w:tc>
        <w:tc>
          <w:tcPr>
            <w:tcW w:type="dxa" w:w="2000"/>
            <w:gridSpan w:val="1"/>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C#</w:t>
            </w:r>
          </w:p>
        </w:tc>
        <w:tc>
          <w:tcPr>
            <w:tcW w:type="dxa" w:w="1200"/>
            <w:gridSpan w:val="1"/>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vAlign w:val="center"/>
          </w:tcPr>
          <w:p>
            <w:pPr>
              <w:jc w:val="left"/>
            </w:pPr>
            <w:r>
              <w:rPr>
                <w:rFonts w:ascii="Arial" w:cs="Arial" w:eastAsia="Arial" w:hAnsi="Arial"/>
                <w:b/>
                <w:bCs/>
                <w:color w:val="2563EB"/>
                <w:sz w:val="18"/>
                <w:szCs w:val="18"/>
              </w:rPr>
              <w:t xml:space="preserve">SK Plugin</w:t>
            </w:r>
          </w:p>
        </w:tc>
        <w:tc>
          <w:tcPr>
            <w:tcW w:type="dxa" w:w="3960"/>
            <w:gridSpan w:val="1"/>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DecisionPlugin</w:t>
            </w:r>
          </w:p>
        </w:tc>
      </w:tr>
      <w:tr>
        <w:tc>
          <w:tcPr>
            <w:tcW w:type="dxa" w:w="1200"/>
            <w:gridSpan w:val="1"/>
            <w:tcBorders>
              <w:top w:val="single" w:color="2563EB" w:sz="4"/>
              <w:left w:val="single" w:color="2563EB" w:sz="4"/>
              <w:bottom w:val="single" w:color="2563EB" w:sz="4"/>
              <w:right w:val="single" w:color="2563EB" w:sz="4"/>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18"/>
                <w:szCs w:val="18"/>
              </w:rPr>
              <w:t xml:space="preserve">Responsible For</w:t>
            </w:r>
          </w:p>
        </w:tc>
        <w:tc>
          <w:tcPr>
            <w:tcW w:type="dxa" w:w="7160"/>
            <w:gridSpan w:val="1"/>
            <w:tcBorders>
              <w:top w:val="single" w:color="2563EB" w:sz="4"/>
              <w:left w:val="single" w:color="2563EB" w:sz="4"/>
              <w:bottom w:val="single" w:color="2563EB" w:sz="4"/>
              <w:right w:val="single" w:color="2563E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Owns all create/modify/cancel decisions for purchase orders. Maintains and switches the active business objective (margin / service-level / sell-through). Selects suppliers using approved list + ATP + lead-time data. Applies EOQ/MOQ calculations. All decisions validated by the embedded NRules business rules engine before any ERP write. Uses GPT-4o for complex trade-off reasoning via Semantic Kernel StepwisePlanner.</w:t>
            </w:r>
          </w:p>
        </w:tc>
      </w:tr>
      <w:tr>
        <w:tc>
          <w:tcPr>
            <w:tcW w:type="dxa" w:w="1200"/>
            <w:gridSpan w:val="1"/>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vAlign w:val="center"/>
          </w:tcPr>
          <w:p>
            <w:pPr>
              <w:jc w:val="left"/>
            </w:pPr>
            <w:r>
              <w:rPr>
                <w:rFonts w:ascii="Arial" w:cs="Arial" w:eastAsia="Arial" w:hAnsi="Arial"/>
                <w:b/>
                <w:bCs/>
                <w:color w:val="2563EB"/>
                <w:sz w:val="18"/>
                <w:szCs w:val="18"/>
              </w:rPr>
              <w:t xml:space="preserve">SK Tool Functions</w:t>
            </w:r>
          </w:p>
        </w:tc>
        <w:tc>
          <w:tcPr>
            <w:tcW w:type="dxa" w:w="7160"/>
            <w:gridSpan w:val="1"/>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111827"/>
                <w:sz w:val="17"/>
                <w:szCs w:val="17"/>
              </w:rPr>
              <w:t xml:space="preserve">create_purchase_order()   |   cancel_pending_orders()   |   switch_objective()   |   evaluate_supplier_trade_off()   |   find_alternative_suppliers()</w:t>
            </w:r>
          </w:p>
        </w:tc>
      </w:tr>
    </w:tbl>
    <w:p>
      <w:pPr>
        <w:spacing w:before="80" w:after="0"/>
      </w:pPr>
    </w:p>
    <w:p>
      <w:pPr>
        <w:pBdr>
          <w:left w:val="single" w:color="2563EB" w:sz="14"/>
        </w:pBdr>
        <w:shd w:fill="DBEAFE" w:val="clear"/>
        <w:spacing w:before="80" w:after="80"/>
        <w:ind w:left="360"/>
      </w:pPr>
      <w:r>
        <w:rPr>
          <w:rFonts w:ascii="Arial" w:cs="Arial" w:eastAsia="Arial" w:hAnsi="Arial"/>
          <w:sz w:val="18"/>
          <w:szCs w:val="18"/>
        </w:rPr>
        <w:t xml:space="preserve">Design principle: this agent is the only one that writes to ERP. All external calls (SAP OData, Dynamics 365) are gated here behind Polly circuit breakers and the NRules guardrails engine. This gives a single chokepoint for compliance and rollback.</w:t>
      </w:r>
    </w:p>
    <w:p>
      <w:pPr>
        <w:spacing w:before="120" w:after="0"/>
      </w:pPr>
    </w:p>
    <w:p>
      <w:pPr>
        <w:pStyle w:val="Heading2"/>
        <w:spacing w:before="240" w:after="120"/>
      </w:pPr>
      <w:r>
        <w:rPr>
          <w:rFonts w:ascii="Arial" w:cs="Arial" w:eastAsia="Arial" w:hAnsi="Arial"/>
          <w:b/>
          <w:bCs/>
          <w:color w:val="2563EB"/>
          <w:sz w:val="28"/>
          <w:szCs w:val="28"/>
        </w:rPr>
        <w:t xml:space="preserve">Agent 3 — Execution &amp; Comms Agent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200"/>
        <w:gridCol w:w="3960"/>
      </w:tblGrid>
      <w:tr>
        <w:tc>
          <w:tcPr>
            <w:tcW w:type="dxa" w:w="8360"/>
            <w:gridSpan w:val="1"/>
            <w:tcBorders>
              <w:top w:val="single" w:color="7C3AED" w:sz="4"/>
              <w:left w:val="single" w:color="7C3AED" w:sz="4"/>
              <w:bottom w:val="single" w:color="7C3AED" w:sz="4"/>
              <w:right w:val="single" w:color="7C3AED" w:sz="4"/>
            </w:tcBorders>
            <w:shd w:fill="7C3AED"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  Execution &amp; Comms Agent</w:t>
            </w:r>
          </w:p>
        </w:tc>
      </w:tr>
      <w:tr>
        <w:tc>
          <w:tcPr>
            <w:tcW w:type="dxa" w:w="1200"/>
            <w:gridSpan w:val="1"/>
            <w:tcBorders>
              <w:top w:val="single" w:color="CCCCCC" w:sz="4"/>
              <w:left w:val="single" w:color="CCCCCC" w:sz="4"/>
              <w:bottom w:val="single" w:color="CCCCCC" w:sz="4"/>
              <w:right w:val="single" w:color="CCCCCC" w:sz="4"/>
            </w:tcBorders>
            <w:shd w:fill="EDE9FE" w:val="clear"/>
            <w:tcMar>
              <w:top w:type="dxa" w:w="80"/>
              <w:left w:type="dxa" w:w="120"/>
              <w:bottom w:type="dxa" w:w="80"/>
              <w:right w:type="dxa" w:w="120"/>
            </w:tcMar>
            <w:vAlign w:val="center"/>
          </w:tcPr>
          <w:p>
            <w:pPr>
              <w:jc w:val="left"/>
            </w:pPr>
            <w:r>
              <w:rPr>
                <w:rFonts w:ascii="Arial" w:cs="Arial" w:eastAsia="Arial" w:hAnsi="Arial"/>
                <w:b/>
                <w:bCs/>
                <w:color w:val="7C3AED"/>
                <w:sz w:val="18"/>
                <w:szCs w:val="18"/>
              </w:rPr>
              <w:t xml:space="preserve">Language</w:t>
            </w:r>
          </w:p>
        </w:tc>
        <w:tc>
          <w:tcPr>
            <w:tcW w:type="dxa" w:w="2000"/>
            <w:gridSpan w:val="1"/>
            <w:tcBorders>
              <w:top w:val="single" w:color="CCCCCC" w:sz="4"/>
              <w:left w:val="single" w:color="CCCCCC" w:sz="4"/>
              <w:bottom w:val="single" w:color="CCCCCC" w:sz="4"/>
              <w:right w:val="single" w:color="CCCCCC" w:sz="4"/>
            </w:tcBorders>
            <w:shd w:fill="EDE9FE"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C# + Python</w:t>
            </w:r>
          </w:p>
        </w:tc>
        <w:tc>
          <w:tcPr>
            <w:tcW w:type="dxa" w:w="1200"/>
            <w:gridSpan w:val="1"/>
            <w:tcBorders>
              <w:top w:val="single" w:color="CCCCCC" w:sz="4"/>
              <w:left w:val="single" w:color="CCCCCC" w:sz="4"/>
              <w:bottom w:val="single" w:color="CCCCCC" w:sz="4"/>
              <w:right w:val="single" w:color="CCCCCC" w:sz="4"/>
            </w:tcBorders>
            <w:shd w:fill="EDE9FE" w:val="clear"/>
            <w:tcMar>
              <w:top w:type="dxa" w:w="80"/>
              <w:left w:type="dxa" w:w="120"/>
              <w:bottom w:type="dxa" w:w="80"/>
              <w:right w:type="dxa" w:w="120"/>
            </w:tcMar>
            <w:vAlign w:val="center"/>
          </w:tcPr>
          <w:p>
            <w:pPr>
              <w:jc w:val="left"/>
            </w:pPr>
            <w:r>
              <w:rPr>
                <w:rFonts w:ascii="Arial" w:cs="Arial" w:eastAsia="Arial" w:hAnsi="Arial"/>
                <w:b/>
                <w:bCs/>
                <w:color w:val="7C3AED"/>
                <w:sz w:val="18"/>
                <w:szCs w:val="18"/>
              </w:rPr>
              <w:t xml:space="preserve">SK Plugin</w:t>
            </w:r>
          </w:p>
        </w:tc>
        <w:tc>
          <w:tcPr>
            <w:tcW w:type="dxa" w:w="3960"/>
            <w:gridSpan w:val="1"/>
            <w:tcBorders>
              <w:top w:val="single" w:color="CCCCCC" w:sz="4"/>
              <w:left w:val="single" w:color="CCCCCC" w:sz="4"/>
              <w:bottom w:val="single" w:color="CCCCCC" w:sz="4"/>
              <w:right w:val="single" w:color="CCCCCC" w:sz="4"/>
            </w:tcBorders>
            <w:shd w:fill="EDE9FE"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ExecutionPlugin</w:t>
            </w:r>
          </w:p>
        </w:tc>
      </w:tr>
      <w:tr>
        <w:tc>
          <w:tcPr>
            <w:tcW w:type="dxa" w:w="1200"/>
            <w:gridSpan w:val="1"/>
            <w:tcBorders>
              <w:top w:val="single" w:color="7C3AED" w:sz="4"/>
              <w:left w:val="single" w:color="7C3AED" w:sz="4"/>
              <w:bottom w:val="single" w:color="7C3AED" w:sz="4"/>
              <w:right w:val="single" w:color="7C3AED" w:sz="4"/>
            </w:tcBorders>
            <w:shd w:fill="FFFFFF" w:val="clear"/>
            <w:tcMar>
              <w:top w:type="dxa" w:w="80"/>
              <w:left w:type="dxa" w:w="120"/>
              <w:bottom w:type="dxa" w:w="80"/>
              <w:right w:type="dxa" w:w="120"/>
            </w:tcMar>
            <w:vAlign w:val="center"/>
          </w:tcPr>
          <w:p>
            <w:pPr>
              <w:jc w:val="left"/>
            </w:pPr>
            <w:r>
              <w:rPr>
                <w:rFonts w:ascii="Arial" w:cs="Arial" w:eastAsia="Arial" w:hAnsi="Arial"/>
                <w:b/>
                <w:bCs/>
                <w:color w:val="7C3AED"/>
                <w:sz w:val="18"/>
                <w:szCs w:val="18"/>
              </w:rPr>
              <w:t xml:space="preserve">Responsible For</w:t>
            </w:r>
          </w:p>
        </w:tc>
        <w:tc>
          <w:tcPr>
            <w:tcW w:type="dxa" w:w="7160"/>
            <w:gridSpan w:val="1"/>
            <w:tcBorders>
              <w:top w:val="single" w:color="7C3AED" w:sz="4"/>
              <w:left w:val="single" w:color="7C3AED" w:sz="4"/>
              <w:bottom w:val="single" w:color="7C3AED" w:sz="4"/>
              <w:right w:val="single" w:color="7C3AE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Reconfigures modular workflow definitions stored in Azure App Configuration. Activates/deactivates integration connectors (EDI, 3PL, promo-pricing). Manages the rollback registry in Cosmos DB. Sends notifications via Azure Communication Services (Teams, email, SMS). Writes immutable audit logs. Triggers inter-store inventory reallocation via WMS API.</w:t>
            </w:r>
          </w:p>
        </w:tc>
      </w:tr>
      <w:tr>
        <w:tc>
          <w:tcPr>
            <w:tcW w:type="dxa" w:w="1200"/>
            <w:gridSpan w:val="1"/>
            <w:tcBorders>
              <w:top w:val="single" w:color="CCCCCC" w:sz="4"/>
              <w:left w:val="single" w:color="CCCCCC" w:sz="4"/>
              <w:bottom w:val="single" w:color="CCCCCC" w:sz="4"/>
              <w:right w:val="single" w:color="CCCCCC" w:sz="4"/>
            </w:tcBorders>
            <w:shd w:fill="EDE9FE" w:val="clear"/>
            <w:tcMar>
              <w:top w:type="dxa" w:w="80"/>
              <w:left w:type="dxa" w:w="120"/>
              <w:bottom w:type="dxa" w:w="80"/>
              <w:right w:type="dxa" w:w="120"/>
            </w:tcMar>
            <w:vAlign w:val="center"/>
          </w:tcPr>
          <w:p>
            <w:pPr>
              <w:jc w:val="left"/>
            </w:pPr>
            <w:r>
              <w:rPr>
                <w:rFonts w:ascii="Arial" w:cs="Arial" w:eastAsia="Arial" w:hAnsi="Arial"/>
                <w:b/>
                <w:bCs/>
                <w:color w:val="7C3AED"/>
                <w:sz w:val="18"/>
                <w:szCs w:val="18"/>
              </w:rPr>
              <w:t xml:space="preserve">SK Tool Functions</w:t>
            </w:r>
          </w:p>
        </w:tc>
        <w:tc>
          <w:tcPr>
            <w:tcW w:type="dxa" w:w="7160"/>
            <w:gridSpan w:val="1"/>
            <w:tcBorders>
              <w:top w:val="single" w:color="CCCCCC" w:sz="4"/>
              <w:left w:val="single" w:color="CCCCCC" w:sz="4"/>
              <w:bottom w:val="single" w:color="CCCCCC" w:sz="4"/>
              <w:right w:val="single" w:color="CCCCCC" w:sz="4"/>
            </w:tcBorders>
            <w:shd w:fill="EDE9FE" w:val="clear"/>
            <w:tcMar>
              <w:top w:type="dxa" w:w="80"/>
              <w:left w:type="dxa" w:w="120"/>
              <w:bottom w:type="dxa" w:w="80"/>
              <w:right w:type="dxa" w:w="120"/>
            </w:tcMar>
            <w:vAlign w:val="center"/>
          </w:tcPr>
          <w:p>
            <w:pPr>
              <w:jc w:val="left"/>
            </w:pPr>
            <w:r>
              <w:rPr>
                <w:rFonts w:ascii="Arial" w:cs="Arial" w:eastAsia="Arial" w:hAnsi="Arial"/>
                <w:b w:val="false"/>
                <w:bCs w:val="false"/>
                <w:color w:val="111827"/>
                <w:sz w:val="17"/>
                <w:szCs w:val="17"/>
              </w:rPr>
              <w:t xml:space="preserve">reconfigure_workflow()   |   activate_connector()   |   rollback_workflow()   |   send_notification()   |   generate_incident_report()   |   trigger_network_reallocation()</w:t>
            </w:r>
          </w:p>
        </w:tc>
      </w:tr>
    </w:tbl>
    <w:p>
      <w:pPr>
        <w:spacing w:before="80" w:after="0"/>
      </w:pPr>
    </w:p>
    <w:p>
      <w:pPr>
        <w:pBdr>
          <w:left w:val="single" w:color="7C3AED" w:sz="14"/>
        </w:pBdr>
        <w:shd w:fill="EDE9FE" w:val="clear"/>
        <w:spacing w:before="80" w:after="80"/>
        <w:ind w:left="360"/>
      </w:pPr>
      <w:r>
        <w:rPr>
          <w:rFonts w:ascii="Arial" w:cs="Arial" w:eastAsia="Arial" w:hAnsi="Arial"/>
          <w:sz w:val="18"/>
          <w:szCs w:val="18"/>
        </w:rPr>
        <w:t xml:space="preserve">Design principle: this agent executes what the Decision agent decides, and tells the world what happened. It also owns the safety escape hatch — the rollback registry and circuit-breaker reset — meaning it can undo the Decision agent's actions if anomalies are detected.</w:t>
      </w:r>
    </w:p>
    <w:p>
      <w:pPr>
        <w:spacing w:before="120" w:after="0"/>
      </w:pPr>
    </w:p>
    <w:p>
      <w:pPr>
        <w:pStyle w:val="Heading2"/>
        <w:spacing w:before="240" w:after="120"/>
      </w:pPr>
      <w:r>
        <w:rPr>
          <w:rFonts w:ascii="Arial" w:cs="Arial" w:eastAsia="Arial" w:hAnsi="Arial"/>
          <w:b/>
          <w:bCs/>
          <w:color w:val="2563EB"/>
          <w:sz w:val="28"/>
          <w:szCs w:val="28"/>
        </w:rPr>
        <w:t xml:space="preserve">How the 3 Agents Collaborate</w:t>
      </w:r>
    </w:p>
    <w:p>
      <w:pPr>
        <w:spacing w:after="120"/>
      </w:pPr>
      <w:r>
        <w:rPr>
          <w:rFonts w:ascii="Arial" w:cs="Arial" w:eastAsia="Arial" w:hAnsi="Arial"/>
          <w:b w:val="false"/>
          <w:bCs w:val="false"/>
          <w:color w:val="111827"/>
          <w:sz w:val="19"/>
          <w:szCs w:val="19"/>
        </w:rPr>
        <w:t xml:space="preserve">The Master Orchestrator (Semantic Kernel StepwisePlanner + GPT-4o, hosted in the Azure AI Foundry project) coordinates the three agents. It decomposes incoming events into a plan and calls each agent's tools in sequence. Agents share state via:</w:t>
      </w:r>
    </w:p>
    <w:p>
      <w:pPr>
        <w:spacing w:before="60" w:after="0"/>
      </w:pPr>
    </w:p>
    <w:p>
      <w:pPr>
        <w:pStyle w:val="ListParagraph"/>
        <w:numPr>
          <w:ilvl w:val="0"/>
          <w:numId w:val="2"/>
        </w:numPr>
        <w:spacing w:after="80"/>
      </w:pPr>
      <w:r>
        <w:rPr>
          <w:rFonts w:ascii="Arial" w:cs="Arial" w:eastAsia="Arial" w:hAnsi="Arial"/>
          <w:sz w:val="19"/>
          <w:szCs w:val="19"/>
        </w:rPr>
        <w:t xml:space="preserve">Cosmos DB (operational state — stock levels, goal state, active workflow config, rollback registry)</w:t>
      </w:r>
    </w:p>
    <w:p>
      <w:pPr>
        <w:pStyle w:val="ListParagraph"/>
        <w:numPr>
          <w:ilvl w:val="0"/>
          <w:numId w:val="2"/>
        </w:numPr>
        <w:spacing w:after="80"/>
      </w:pPr>
      <w:r>
        <w:rPr>
          <w:rFonts w:ascii="Arial" w:cs="Arial" w:eastAsia="Arial" w:hAnsi="Arial"/>
          <w:sz w:val="19"/>
          <w:szCs w:val="19"/>
        </w:rPr>
        <w:t xml:space="preserve">Azure Service Bus (async events — StockAlert, GoalStateChanged, SupplierDelayEvent, PurchaseOrderCreated)</w:t>
      </w:r>
    </w:p>
    <w:p>
      <w:pPr>
        <w:pStyle w:val="ListParagraph"/>
        <w:numPr>
          <w:ilvl w:val="0"/>
          <w:numId w:val="2"/>
        </w:numPr>
        <w:spacing w:after="80"/>
      </w:pPr>
      <w:r>
        <w:rPr>
          <w:rFonts w:ascii="Arial" w:cs="Arial" w:eastAsia="Arial" w:hAnsi="Arial"/>
          <w:sz w:val="19"/>
          <w:szCs w:val="19"/>
        </w:rPr>
        <w:t xml:space="preserve">Azure AI Search (semantic memory — product catalog, approved supplier terms, historical decisions for RAG)</w:t>
      </w:r>
    </w:p>
    <w:p>
      <w:pPr>
        <w:spacing w:before="60" w:after="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1960"/>
      </w:tblGrid>
      <w:tr>
        <w:tc>
          <w:tcPr>
            <w:tcW w:type="dxa" w:w="2400"/>
            <w:gridSpan w:val="1"/>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Data Flow</w:t>
            </w:r>
          </w:p>
        </w:tc>
        <w:tc>
          <w:tcPr>
            <w:tcW w:type="dxa" w:w="2000"/>
            <w:gridSpan w:val="1"/>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From</w:t>
            </w:r>
          </w:p>
        </w:tc>
        <w:tc>
          <w:tcPr>
            <w:tcW w:type="dxa" w:w="2000"/>
            <w:gridSpan w:val="1"/>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w:t>
            </w:r>
          </w:p>
        </w:tc>
        <w:tc>
          <w:tcPr>
            <w:tcW w:type="dxa" w:w="1960"/>
            <w:gridSpan w:val="1"/>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Channel</w:t>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StockAlert + DemandForecast</w:t>
            </w:r>
          </w:p>
        </w:tc>
        <w:tc>
          <w:tcPr>
            <w:tcW w:type="dxa" w:w="2000"/>
            <w:gridSpan w:val="1"/>
            <w:tcBorders>
              <w:top w:val="single" w:color="CCCCCC" w:sz="4"/>
              <w:left w:val="single" w:color="CCCCCC" w:sz="4"/>
              <w:bottom w:val="single" w:color="CCCCCC" w:sz="4"/>
              <w:right w:val="single" w:color="CCCCCC" w:sz="4"/>
            </w:tcBorders>
            <w:shd w:fill="CFFAFE" w:val="clear"/>
            <w:tcMar>
              <w:top w:type="dxa" w:w="80"/>
              <w:left w:type="dxa" w:w="120"/>
              <w:bottom w:type="dxa" w:w="80"/>
              <w:right w:type="dxa" w:w="120"/>
            </w:tcMar>
            <w:vAlign w:val="center"/>
          </w:tcPr>
          <w:p>
            <w:pPr>
              <w:jc w:val="left"/>
            </w:pPr>
            <w:r>
              <w:rPr>
                <w:rFonts w:ascii="Arial" w:cs="Arial" w:eastAsia="Arial" w:hAnsi="Arial"/>
                <w:b/>
                <w:bCs/>
                <w:color w:val="0E7490"/>
                <w:sz w:val="18"/>
                <w:szCs w:val="18"/>
              </w:rPr>
              <w:t xml:space="preserve">🔭 Sensing</w:t>
            </w:r>
          </w:p>
        </w:tc>
        <w:tc>
          <w:tcPr>
            <w:tcW w:type="dxa" w:w="2000"/>
            <w:gridSpan w:val="1"/>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vAlign w:val="center"/>
          </w:tcPr>
          <w:p>
            <w:pPr>
              <w:jc w:val="left"/>
            </w:pPr>
            <w:r>
              <w:rPr>
                <w:rFonts w:ascii="Arial" w:cs="Arial" w:eastAsia="Arial" w:hAnsi="Arial"/>
                <w:b/>
                <w:bCs/>
                <w:color w:val="2563EB"/>
                <w:sz w:val="18"/>
                <w:szCs w:val="18"/>
              </w:rPr>
              <w:t xml:space="preserve">🧠 Decision (via Orchestrator)</w:t>
            </w:r>
          </w:p>
        </w:tc>
        <w:tc>
          <w:tcPr>
            <w:tcW w:type="dxa" w:w="1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Service Bus topic</w:t>
            </w:r>
          </w:p>
        </w:tc>
      </w:tr>
      <w:tr>
        <w:tc>
          <w:tcPr>
            <w:tcW w:type="dxa" w:w="240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PurchaseOrderCreated</w:t>
            </w:r>
          </w:p>
        </w:tc>
        <w:tc>
          <w:tcPr>
            <w:tcW w:type="dxa" w:w="2000"/>
            <w:gridSpan w:val="1"/>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vAlign w:val="center"/>
          </w:tcPr>
          <w:p>
            <w:pPr>
              <w:jc w:val="left"/>
            </w:pPr>
            <w:r>
              <w:rPr>
                <w:rFonts w:ascii="Arial" w:cs="Arial" w:eastAsia="Arial" w:hAnsi="Arial"/>
                <w:b/>
                <w:bCs/>
                <w:color w:val="2563EB"/>
                <w:sz w:val="18"/>
                <w:szCs w:val="18"/>
              </w:rPr>
              <w:t xml:space="preserve">🧠 Decision</w:t>
            </w:r>
          </w:p>
        </w:tc>
        <w:tc>
          <w:tcPr>
            <w:tcW w:type="dxa" w:w="2000"/>
            <w:gridSpan w:val="1"/>
            <w:tcBorders>
              <w:top w:val="single" w:color="CCCCCC" w:sz="4"/>
              <w:left w:val="single" w:color="CCCCCC" w:sz="4"/>
              <w:bottom w:val="single" w:color="CCCCCC" w:sz="4"/>
              <w:right w:val="single" w:color="CCCCCC" w:sz="4"/>
            </w:tcBorders>
            <w:shd w:fill="EDE9FE" w:val="clear"/>
            <w:tcMar>
              <w:top w:type="dxa" w:w="80"/>
              <w:left w:type="dxa" w:w="120"/>
              <w:bottom w:type="dxa" w:w="80"/>
              <w:right w:type="dxa" w:w="120"/>
            </w:tcMar>
            <w:vAlign w:val="center"/>
          </w:tcPr>
          <w:p>
            <w:pPr>
              <w:jc w:val="left"/>
            </w:pPr>
            <w:r>
              <w:rPr>
                <w:rFonts w:ascii="Arial" w:cs="Arial" w:eastAsia="Arial" w:hAnsi="Arial"/>
                <w:b/>
                <w:bCs/>
                <w:color w:val="7C3AED"/>
                <w:sz w:val="18"/>
                <w:szCs w:val="18"/>
              </w:rPr>
              <w:t xml:space="preserve">⚡ Execution</w:t>
            </w:r>
          </w:p>
        </w:tc>
        <w:tc>
          <w:tcPr>
            <w:tcW w:type="dxa" w:w="196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Service Bus topic</w:t>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GoalStateChanged</w:t>
            </w:r>
          </w:p>
        </w:tc>
        <w:tc>
          <w:tcPr>
            <w:tcW w:type="dxa" w:w="2000"/>
            <w:gridSpan w:val="1"/>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vAlign w:val="center"/>
          </w:tcPr>
          <w:p>
            <w:pPr>
              <w:jc w:val="left"/>
            </w:pPr>
            <w:r>
              <w:rPr>
                <w:rFonts w:ascii="Arial" w:cs="Arial" w:eastAsia="Arial" w:hAnsi="Arial"/>
                <w:b/>
                <w:bCs/>
                <w:color w:val="2563EB"/>
                <w:sz w:val="18"/>
                <w:szCs w:val="18"/>
              </w:rPr>
              <w:t xml:space="preserve">🧠 Decision</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 Sensing + ⚡ Execution</w:t>
            </w:r>
          </w:p>
        </w:tc>
        <w:tc>
          <w:tcPr>
            <w:tcW w:type="dxa" w:w="1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Cosmos DB Change Feed</w:t>
            </w:r>
          </w:p>
        </w:tc>
      </w:tr>
      <w:tr>
        <w:tc>
          <w:tcPr>
            <w:tcW w:type="dxa" w:w="240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WorkflowReconfigured</w:t>
            </w:r>
          </w:p>
        </w:tc>
        <w:tc>
          <w:tcPr>
            <w:tcW w:type="dxa" w:w="2000"/>
            <w:gridSpan w:val="1"/>
            <w:tcBorders>
              <w:top w:val="single" w:color="CCCCCC" w:sz="4"/>
              <w:left w:val="single" w:color="CCCCCC" w:sz="4"/>
              <w:bottom w:val="single" w:color="CCCCCC" w:sz="4"/>
              <w:right w:val="single" w:color="CCCCCC" w:sz="4"/>
            </w:tcBorders>
            <w:shd w:fill="EDE9FE" w:val="clear"/>
            <w:tcMar>
              <w:top w:type="dxa" w:w="80"/>
              <w:left w:type="dxa" w:w="120"/>
              <w:bottom w:type="dxa" w:w="80"/>
              <w:right w:type="dxa" w:w="120"/>
            </w:tcMar>
            <w:vAlign w:val="center"/>
          </w:tcPr>
          <w:p>
            <w:pPr>
              <w:jc w:val="left"/>
            </w:pPr>
            <w:r>
              <w:rPr>
                <w:rFonts w:ascii="Arial" w:cs="Arial" w:eastAsia="Arial" w:hAnsi="Arial"/>
                <w:b/>
                <w:bCs/>
                <w:color w:val="7C3AED"/>
                <w:sz w:val="18"/>
                <w:szCs w:val="18"/>
              </w:rPr>
              <w:t xml:space="preserve">⚡ Execution</w:t>
            </w:r>
          </w:p>
        </w:tc>
        <w:tc>
          <w:tcPr>
            <w:tcW w:type="dxa" w:w="2000"/>
            <w:gridSpan w:val="1"/>
            <w:tcBorders>
              <w:top w:val="single" w:color="CCCCCC" w:sz="4"/>
              <w:left w:val="single" w:color="CCCCCC" w:sz="4"/>
              <w:bottom w:val="single" w:color="CCCCCC" w:sz="4"/>
              <w:right w:val="single" w:color="CCCCCC" w:sz="4"/>
            </w:tcBorders>
            <w:shd w:fill="CFFAFE" w:val="clear"/>
            <w:tcMar>
              <w:top w:type="dxa" w:w="80"/>
              <w:left w:type="dxa" w:w="120"/>
              <w:bottom w:type="dxa" w:w="80"/>
              <w:right w:type="dxa" w:w="120"/>
            </w:tcMar>
            <w:vAlign w:val="center"/>
          </w:tcPr>
          <w:p>
            <w:pPr>
              <w:jc w:val="left"/>
            </w:pPr>
            <w:r>
              <w:rPr>
                <w:rFonts w:ascii="Arial" w:cs="Arial" w:eastAsia="Arial" w:hAnsi="Arial"/>
                <w:b/>
                <w:bCs/>
                <w:color w:val="0E7490"/>
                <w:sz w:val="18"/>
                <w:szCs w:val="18"/>
              </w:rPr>
              <w:t xml:space="preserve">🔭 Sensing (adjusts thresholds)</w:t>
            </w:r>
          </w:p>
        </w:tc>
        <w:tc>
          <w:tcPr>
            <w:tcW w:type="dxa" w:w="196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Cosmos DB Change Feed</w:t>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AuditLog + Notifications</w:t>
            </w:r>
          </w:p>
        </w:tc>
        <w:tc>
          <w:tcPr>
            <w:tcW w:type="dxa" w:w="2000"/>
            <w:gridSpan w:val="1"/>
            <w:tcBorders>
              <w:top w:val="single" w:color="CCCCCC" w:sz="4"/>
              <w:left w:val="single" w:color="CCCCCC" w:sz="4"/>
              <w:bottom w:val="single" w:color="CCCCCC" w:sz="4"/>
              <w:right w:val="single" w:color="CCCCCC" w:sz="4"/>
            </w:tcBorders>
            <w:shd w:fill="EDE9FE" w:val="clear"/>
            <w:tcMar>
              <w:top w:type="dxa" w:w="80"/>
              <w:left w:type="dxa" w:w="120"/>
              <w:bottom w:type="dxa" w:w="80"/>
              <w:right w:type="dxa" w:w="120"/>
            </w:tcMar>
            <w:vAlign w:val="center"/>
          </w:tcPr>
          <w:p>
            <w:pPr>
              <w:jc w:val="left"/>
            </w:pPr>
            <w:r>
              <w:rPr>
                <w:rFonts w:ascii="Arial" w:cs="Arial" w:eastAsia="Arial" w:hAnsi="Arial"/>
                <w:b/>
                <w:bCs/>
                <w:color w:val="7C3AED"/>
                <w:sz w:val="18"/>
                <w:szCs w:val="18"/>
              </w:rPr>
              <w:t xml:space="preserve">⚡ Execution</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Azure Monitor + Teams</w:t>
            </w:r>
          </w:p>
        </w:tc>
        <w:tc>
          <w:tcPr>
            <w:tcW w:type="dxa" w:w="1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Azure Comms Services</w:t>
            </w:r>
          </w:p>
        </w:tc>
      </w:tr>
    </w:tbl>
    <w:p>
      <w:r>
        <w:br w:type="page"/>
      </w:r>
    </w:p>
    <w:p>
      <w:pPr>
        <w:pBdr>
          <w:top w:val="single" w:color="EA580C" w:sz="8"/>
          <w:left w:val="single" w:color="EA580C" w:sz="8"/>
          <w:right w:val="single" w:color="EA580C" w:sz="8"/>
        </w:pBdr>
        <w:shd w:fill="C2410C" w:val="clear"/>
        <w:spacing w:before="180" w:after="0"/>
        <w:ind w:left="200" w:right="200"/>
      </w:pPr>
      <w:r>
        <w:rPr>
          <w:rFonts w:ascii="Arial" w:cs="Arial" w:eastAsia="Arial" w:hAnsi="Arial"/>
          <w:b/>
          <w:bCs/>
          <w:color w:val="FFFFFF"/>
          <w:sz w:val="17"/>
          <w:szCs w:val="17"/>
        </w:rPr>
        <w:t xml:space="preserve">  SCENARIO 1  </w:t>
      </w:r>
      <w:r>
        <w:rPr>
          <w:rFonts w:ascii="Arial" w:cs="Arial" w:eastAsia="Arial" w:hAnsi="Arial"/>
          <w:color w:val="DDDDDD"/>
          <w:sz w:val="17"/>
          <w:szCs w:val="17"/>
        </w:rPr>
        <w:t xml:space="preserve">   |   Demand Volatility / Emergency Replenishment</w:t>
      </w:r>
    </w:p>
    <w:p>
      <w:pPr>
        <w:pBdr>
          <w:bottom w:val="single" w:color="EA580C" w:sz="6"/>
          <w:left w:val="single" w:color="EA580C" w:sz="8"/>
          <w:right w:val="single" w:color="EA580C" w:sz="8"/>
        </w:pBdr>
        <w:shd w:fill="FFEDD5" w:val="clear"/>
        <w:spacing w:before="0" w:after="160"/>
        <w:ind w:left="200" w:right="200"/>
      </w:pPr>
      <w:r>
        <w:rPr>
          <w:rFonts w:ascii="Arial" w:cs="Arial" w:eastAsia="Arial" w:hAnsi="Arial"/>
          <w:b/>
          <w:bCs/>
          <w:color w:val="C2410C"/>
          <w:sz w:val="34"/>
          <w:szCs w:val="34"/>
        </w:rPr>
        <w:t xml:space="preserve">Heatwave Demand Spike</w:t>
      </w:r>
    </w:p>
    <w:p>
      <w:pPr>
        <w:spacing w:before="80" w:after="0"/>
      </w:pPr>
    </w:p>
    <w:p>
      <w:pPr>
        <w:pStyle w:val="Heading2"/>
        <w:spacing w:before="240" w:after="120"/>
      </w:pPr>
      <w:r>
        <w:rPr>
          <w:rFonts w:ascii="Arial" w:cs="Arial" w:eastAsia="Arial" w:hAnsi="Arial"/>
          <w:b/>
          <w:bCs/>
          <w:color w:val="C2410C"/>
          <w:sz w:val="28"/>
          <w:szCs w:val="28"/>
        </w:rPr>
        <w:t xml:space="preserve">The Situation</w:t>
      </w:r>
    </w:p>
    <w:p>
      <w:pPr>
        <w:spacing w:after="120"/>
      </w:pPr>
      <w:r>
        <w:rPr>
          <w:rFonts w:ascii="Arial" w:cs="Arial" w:eastAsia="Arial" w:hAnsi="Arial"/>
          <w:b w:val="false"/>
          <w:bCs w:val="false"/>
          <w:color w:val="111827"/>
          <w:sz w:val="19"/>
          <w:szCs w:val="19"/>
        </w:rPr>
        <w:t xml:space="preserve">A 3-day heatwave (95°F+) is forecast across 3 distribution zones. Bottled water, sports drinks, and sunscreen are expected to spike 300–450% above baseline. The ACT must detect this in real time, update demand forecasts, identify at-risk stores, switch to service-level mode, and fire expedited purchase orders — all within 30 minutes, before any human planner is involved.</w:t>
      </w:r>
    </w:p>
    <w:p>
      <w:pPr>
        <w:spacing w:before="120" w:after="0"/>
      </w:pPr>
    </w:p>
    <w:p>
      <w:pPr>
        <w:pStyle w:val="Heading3"/>
        <w:spacing w:before="180" w:after="100"/>
      </w:pPr>
      <w:r>
        <w:rPr>
          <w:rFonts w:ascii="Arial" w:cs="Arial" w:eastAsia="Arial" w:hAnsi="Arial"/>
          <w:b/>
          <w:bCs/>
          <w:color w:val="C2410C"/>
          <w:sz w:val="22"/>
          <w:szCs w:val="22"/>
        </w:rPr>
        <w:t xml:space="preserve">How the 3 Agents Share the Work</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6360"/>
      </w:tblGrid>
      <w:tr>
        <w:tc>
          <w:tcPr>
            <w:tcW w:type="dxa" w:w="2000"/>
            <w:gridSpan w:val="1"/>
            <w:tcBorders>
              <w:top w:val="single" w:color="C2410C" w:sz="4"/>
              <w:left w:val="single" w:color="C2410C" w:sz="4"/>
              <w:bottom w:val="single" w:color="C2410C" w:sz="4"/>
              <w:right w:val="single" w:color="C2410C" w:sz="4"/>
            </w:tcBorders>
            <w:shd w:fill="C2410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Agent</w:t>
            </w:r>
          </w:p>
        </w:tc>
        <w:tc>
          <w:tcPr>
            <w:tcW w:type="dxa" w:w="6360"/>
            <w:gridSpan w:val="1"/>
            <w:tcBorders>
              <w:top w:val="single" w:color="C2410C" w:sz="4"/>
              <w:left w:val="single" w:color="C2410C" w:sz="4"/>
              <w:bottom w:val="single" w:color="C2410C" w:sz="4"/>
              <w:right w:val="single" w:color="C2410C" w:sz="4"/>
            </w:tcBorders>
            <w:shd w:fill="C2410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What it handles in this scenario</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18"/>
                <w:szCs w:val="18"/>
              </w:rPr>
              <w:t xml:space="preserve">🔭 Sensing &amp; Forecast</w:t>
            </w:r>
          </w:p>
        </w:tc>
        <w:tc>
          <w:tcPr>
            <w:tcW w:type="dxa" w:w="6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Polls the Weather API every 15 minutes. Detects the 95°F / 3-day threshold. Publishes WeatherDemandAlert to Event Hub. Immediately re-runs the LSTM + Prophet demand forecast for affected SKUs with a +320% beverage / +280% sunscreen uplift multiplier. Calculates which stores will breach their reorder point within &lt;18 hours at the new demand rate. Publishes StockAlert events per store per SKU to Service Bus.</w:t>
            </w:r>
          </w:p>
        </w:tc>
      </w:tr>
      <w:tr>
        <w:tc>
          <w:tcPr>
            <w:tcW w:type="dxa" w:w="200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bCs/>
                <w:color w:val="111827"/>
                <w:sz w:val="18"/>
                <w:szCs w:val="18"/>
              </w:rPr>
              <w:t xml:space="preserve">🧠 Decision &amp; Replenishment</w:t>
            </w:r>
          </w:p>
        </w:tc>
        <w:tc>
          <w:tcPr>
            <w:tcW w:type="dxa" w:w="636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Receives StockAlert events via Orchestrator. Evaluates the active objective — currently margin mode. Calls GPT-4o reasoning to evaluate: stockout cost ($45K) &gt;&gt; extra holding cost ($800). Switches objective to service-level mode (persisted to Cosmos DB, broadcast via Change Feed). Queries the approved supplier list for suppliers with &lt;24hr lead time and confirmed ATP. Calculates surge-adjusted order quantities using EOQ + safety buffer. Creates expedited POs via SAP OData. Validates every PO through NRules before ERP write. Routes high-value POs (&gt;$80K) to Teams approval card.</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18"/>
                <w:szCs w:val="18"/>
              </w:rPr>
              <w:t xml:space="preserve">⚡ Execution &amp; Comms</w:t>
            </w:r>
          </w:p>
        </w:tc>
        <w:tc>
          <w:tcPr>
            <w:tcW w:type="dxa" w:w="6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Receives PurchaseOrderCreated events. Updates WMS with expected inbound receipts. Activates the emergency-3PL-connector for expedited freight routing. Triggers inter-store inventory transfers (stores with &gt;12d surplus → stores with &lt;3d coverage) via WMS Transfer Order API. Sends a summary notification to category buyers via Teams. Writes a full decision audit log to Azure Monitor Logs including all inputs, decisions, confidence scores, and timings.</w:t>
            </w:r>
          </w:p>
        </w:tc>
      </w:tr>
    </w:tbl>
    <w:p>
      <w:pPr>
        <w:spacing w:before="120" w:after="0"/>
      </w:pPr>
    </w:p>
    <w:p>
      <w:pPr>
        <w:pStyle w:val="Heading3"/>
        <w:spacing w:before="180" w:after="100"/>
      </w:pPr>
      <w:r>
        <w:rPr>
          <w:rFonts w:ascii="Arial" w:cs="Arial" w:eastAsia="Arial" w:hAnsi="Arial"/>
          <w:b/>
          <w:bCs/>
          <w:color w:val="C2410C"/>
          <w:sz w:val="22"/>
          <w:szCs w:val="22"/>
        </w:rPr>
        <w:t xml:space="preserve">Step-by-Step Agent Sequence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40"/>
        <w:gridCol w:w="1900"/>
        <w:gridCol w:w="3600"/>
        <w:gridCol w:w="2420"/>
      </w:tblGrid>
      <w:tr>
        <w:tc>
          <w:tcPr>
            <w:tcW w:type="dxa" w:w="440"/>
            <w:gridSpan w:val="1"/>
            <w:tcBorders>
              <w:top w:val="single" w:color="C2410C" w:sz="4"/>
              <w:left w:val="single" w:color="C2410C" w:sz="4"/>
              <w:bottom w:val="single" w:color="C2410C" w:sz="4"/>
              <w:right w:val="single" w:color="C2410C" w:sz="4"/>
            </w:tcBorders>
            <w:shd w:fill="C2410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Step</w:t>
            </w:r>
          </w:p>
        </w:tc>
        <w:tc>
          <w:tcPr>
            <w:tcW w:type="dxa" w:w="1900"/>
            <w:gridSpan w:val="1"/>
            <w:tcBorders>
              <w:top w:val="single" w:color="C2410C" w:sz="4"/>
              <w:left w:val="single" w:color="C2410C" w:sz="4"/>
              <w:bottom w:val="single" w:color="C2410C" w:sz="4"/>
              <w:right w:val="single" w:color="C2410C" w:sz="4"/>
            </w:tcBorders>
            <w:shd w:fill="C2410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Agent</w:t>
            </w:r>
          </w:p>
        </w:tc>
        <w:tc>
          <w:tcPr>
            <w:tcW w:type="dxa" w:w="3600"/>
            <w:gridSpan w:val="1"/>
            <w:tcBorders>
              <w:top w:val="single" w:color="C2410C" w:sz="4"/>
              <w:left w:val="single" w:color="C2410C" w:sz="4"/>
              <w:bottom w:val="single" w:color="C2410C" w:sz="4"/>
              <w:right w:val="single" w:color="C2410C" w:sz="4"/>
            </w:tcBorders>
            <w:shd w:fill="C2410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Action</w:t>
            </w:r>
          </w:p>
        </w:tc>
        <w:tc>
          <w:tcPr>
            <w:tcW w:type="dxa" w:w="2420"/>
            <w:gridSpan w:val="1"/>
            <w:tcBorders>
              <w:top w:val="single" w:color="C2410C" w:sz="4"/>
              <w:left w:val="single" w:color="C2410C" w:sz="4"/>
              <w:bottom w:val="single" w:color="C2410C" w:sz="4"/>
              <w:right w:val="single" w:color="C2410C" w:sz="4"/>
            </w:tcBorders>
            <w:shd w:fill="C2410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Tool / API</w:t>
            </w:r>
          </w:p>
        </w:tc>
      </w:tr>
      <w:tr>
        <w:tc>
          <w:tcPr>
            <w:tcW w:type="dxa" w:w="4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C2410C"/>
                <w:sz w:val="18"/>
                <w:szCs w:val="18"/>
              </w:rPr>
              <w:t xml:space="preserve">1</w:t>
            </w:r>
          </w:p>
        </w:tc>
        <w:tc>
          <w:tcPr>
            <w:tcW w:type="dxa" w:w="19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C2410C"/>
                <w:sz w:val="18"/>
                <w:szCs w:val="18"/>
              </w:rPr>
              <w:t xml:space="preserve">🔭 Sensing</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Weather API: 95°F forecast detected across NYC / PHX / ATL zones</w:t>
            </w:r>
          </w:p>
        </w:tc>
        <w:tc>
          <w:tcPr>
            <w:tcW w:type="dxa" w:w="24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7"/>
                <w:szCs w:val="17"/>
              </w:rPr>
              <w:t xml:space="preserve">WeatherAPI.get_forecast() every 15 min</w:t>
            </w:r>
          </w:p>
        </w:tc>
      </w:tr>
      <w:tr>
        <w:tc>
          <w:tcPr>
            <w:tcW w:type="dxa" w:w="44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center"/>
            </w:pPr>
            <w:r>
              <w:rPr>
                <w:rFonts w:ascii="Arial" w:cs="Arial" w:eastAsia="Arial" w:hAnsi="Arial"/>
                <w:b/>
                <w:bCs/>
                <w:color w:val="C2410C"/>
                <w:sz w:val="18"/>
                <w:szCs w:val="18"/>
              </w:rPr>
              <w:t xml:space="preserve">2</w:t>
            </w:r>
          </w:p>
        </w:tc>
        <w:tc>
          <w:tcPr>
            <w:tcW w:type="dxa" w:w="190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bCs/>
                <w:color w:val="C2410C"/>
                <w:sz w:val="18"/>
                <w:szCs w:val="18"/>
              </w:rPr>
              <w:t xml:space="preserve">🔭 Sensing</w:t>
            </w:r>
          </w:p>
        </w:tc>
        <w:tc>
          <w:tcPr>
            <w:tcW w:type="dxa" w:w="360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Demand model re-run with heatwave uplift coefficients for 38 affected SKUs</w:t>
            </w:r>
          </w:p>
        </w:tc>
        <w:tc>
          <w:tcPr>
            <w:tcW w:type="dxa" w:w="242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17"/>
                <w:szCs w:val="17"/>
              </w:rPr>
              <w:t xml:space="preserve">get_demand_forecast(skus, 3d, mode="heatwave")</w:t>
            </w:r>
          </w:p>
        </w:tc>
      </w:tr>
      <w:tr>
        <w:tc>
          <w:tcPr>
            <w:tcW w:type="dxa" w:w="4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C2410C"/>
                <w:sz w:val="18"/>
                <w:szCs w:val="18"/>
              </w:rPr>
              <w:t xml:space="preserve">3</w:t>
            </w:r>
          </w:p>
        </w:tc>
        <w:tc>
          <w:tcPr>
            <w:tcW w:type="dxa" w:w="19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C2410C"/>
                <w:sz w:val="18"/>
                <w:szCs w:val="18"/>
              </w:rPr>
              <w:t xml:space="preserve">🔭 Sensing</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23 stores flagged: &lt;18 hr stock coverage at new demand rate. StockAlert batch published.</w:t>
            </w:r>
          </w:p>
        </w:tc>
        <w:tc>
          <w:tcPr>
            <w:tcW w:type="dxa" w:w="24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7"/>
                <w:szCs w:val="17"/>
              </w:rPr>
              <w:t xml:space="preserve">check_stock_levels() → Service Bus publish</w:t>
            </w:r>
          </w:p>
        </w:tc>
      </w:tr>
      <w:tr>
        <w:tc>
          <w:tcPr>
            <w:tcW w:type="dxa" w:w="44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center"/>
            </w:pPr>
            <w:r>
              <w:rPr>
                <w:rFonts w:ascii="Arial" w:cs="Arial" w:eastAsia="Arial" w:hAnsi="Arial"/>
                <w:b/>
                <w:bCs/>
                <w:color w:val="C2410C"/>
                <w:sz w:val="18"/>
                <w:szCs w:val="18"/>
              </w:rPr>
              <w:t xml:space="preserve">4</w:t>
            </w:r>
          </w:p>
        </w:tc>
        <w:tc>
          <w:tcPr>
            <w:tcW w:type="dxa" w:w="190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bCs/>
                <w:color w:val="C2410C"/>
                <w:sz w:val="18"/>
                <w:szCs w:val="18"/>
              </w:rPr>
              <w:t xml:space="preserve">🧠 Decision</w:t>
            </w:r>
          </w:p>
        </w:tc>
        <w:tc>
          <w:tcPr>
            <w:tcW w:type="dxa" w:w="360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Orchestrator receives StockAlert batch. GPT-4o evaluates cost trade-off. Objective switched.</w:t>
            </w:r>
          </w:p>
        </w:tc>
        <w:tc>
          <w:tcPr>
            <w:tcW w:type="dxa" w:w="242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17"/>
                <w:szCs w:val="17"/>
              </w:rPr>
              <w:t xml:space="preserve">switch_objective("service_level", reason)</w:t>
            </w:r>
          </w:p>
        </w:tc>
      </w:tr>
      <w:tr>
        <w:tc>
          <w:tcPr>
            <w:tcW w:type="dxa" w:w="4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C2410C"/>
                <w:sz w:val="18"/>
                <w:szCs w:val="18"/>
              </w:rPr>
              <w:t xml:space="preserve">5</w:t>
            </w:r>
          </w:p>
        </w:tc>
        <w:tc>
          <w:tcPr>
            <w:tcW w:type="dxa" w:w="19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C2410C"/>
                <w:sz w:val="18"/>
                <w:szCs w:val="18"/>
              </w:rPr>
              <w:t xml:space="preserve">🧠 Decision</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3 pre-approved expedite-capable suppliers found. ATP confirmed. Surge quantities calculated.</w:t>
            </w:r>
          </w:p>
        </w:tc>
        <w:tc>
          <w:tcPr>
            <w:tcW w:type="dxa" w:w="24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7"/>
                <w:szCs w:val="17"/>
              </w:rPr>
              <w:t xml:space="preserve">find_alternative_suppliers() + EOQ calc</w:t>
            </w:r>
          </w:p>
        </w:tc>
      </w:tr>
      <w:tr>
        <w:tc>
          <w:tcPr>
            <w:tcW w:type="dxa" w:w="44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center"/>
            </w:pPr>
            <w:r>
              <w:rPr>
                <w:rFonts w:ascii="Arial" w:cs="Arial" w:eastAsia="Arial" w:hAnsi="Arial"/>
                <w:b/>
                <w:bCs/>
                <w:color w:val="C2410C"/>
                <w:sz w:val="18"/>
                <w:szCs w:val="18"/>
              </w:rPr>
              <w:t xml:space="preserve">6</w:t>
            </w:r>
          </w:p>
        </w:tc>
        <w:tc>
          <w:tcPr>
            <w:tcW w:type="dxa" w:w="190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bCs/>
                <w:color w:val="C2410C"/>
                <w:sz w:val="18"/>
                <w:szCs w:val="18"/>
              </w:rPr>
              <w:t xml:space="preserve">🧠 Decision</w:t>
            </w:r>
          </w:p>
        </w:tc>
        <w:tc>
          <w:tcPr>
            <w:tcW w:type="dxa" w:w="360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8 POs created (5 auto-approved, 3 over $80K routed to Teams). All pass NRules guardrails.</w:t>
            </w:r>
          </w:p>
        </w:tc>
        <w:tc>
          <w:tcPr>
            <w:tcW w:type="dxa" w:w="242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17"/>
                <w:szCs w:val="17"/>
              </w:rPr>
              <w:t xml:space="preserve">create_purchase_order() × 8 → NRules eval</w:t>
            </w:r>
          </w:p>
        </w:tc>
      </w:tr>
      <w:tr>
        <w:tc>
          <w:tcPr>
            <w:tcW w:type="dxa" w:w="4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C2410C"/>
                <w:sz w:val="18"/>
                <w:szCs w:val="18"/>
              </w:rPr>
              <w:t xml:space="preserve">7</w:t>
            </w:r>
          </w:p>
        </w:tc>
        <w:tc>
          <w:tcPr>
            <w:tcW w:type="dxa" w:w="19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C2410C"/>
                <w:sz w:val="18"/>
                <w:szCs w:val="18"/>
              </w:rPr>
              <w:t xml:space="preserve">⚡ Execution</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WMS updated with expected inbound. Emergency 3PL connector activated for 3 priority stores.</w:t>
            </w:r>
          </w:p>
        </w:tc>
        <w:tc>
          <w:tcPr>
            <w:tcW w:type="dxa" w:w="24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7"/>
                <w:szCs w:val="17"/>
              </w:rPr>
              <w:t xml:space="preserve">activate_connector("emergency-3pl")</w:t>
            </w:r>
          </w:p>
        </w:tc>
      </w:tr>
      <w:tr>
        <w:tc>
          <w:tcPr>
            <w:tcW w:type="dxa" w:w="44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center"/>
            </w:pPr>
            <w:r>
              <w:rPr>
                <w:rFonts w:ascii="Arial" w:cs="Arial" w:eastAsia="Arial" w:hAnsi="Arial"/>
                <w:b/>
                <w:bCs/>
                <w:color w:val="C2410C"/>
                <w:sz w:val="18"/>
                <w:szCs w:val="18"/>
              </w:rPr>
              <w:t xml:space="preserve">8</w:t>
            </w:r>
          </w:p>
        </w:tc>
        <w:tc>
          <w:tcPr>
            <w:tcW w:type="dxa" w:w="190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bCs/>
                <w:color w:val="C2410C"/>
                <w:sz w:val="18"/>
                <w:szCs w:val="18"/>
              </w:rPr>
              <w:t xml:space="preserve">⚡ Execution</w:t>
            </w:r>
          </w:p>
        </w:tc>
        <w:tc>
          <w:tcPr>
            <w:tcW w:type="dxa" w:w="360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12 inter-store transfer orders raised (PHX surplus stores → PHX critical stores).</w:t>
            </w:r>
          </w:p>
        </w:tc>
        <w:tc>
          <w:tcPr>
            <w:tcW w:type="dxa" w:w="242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17"/>
                <w:szCs w:val="17"/>
              </w:rPr>
              <w:t xml:space="preserve">trigger_network_reallocation()</w:t>
            </w:r>
          </w:p>
        </w:tc>
      </w:tr>
      <w:tr>
        <w:tc>
          <w:tcPr>
            <w:tcW w:type="dxa" w:w="4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C2410C"/>
                <w:sz w:val="18"/>
                <w:szCs w:val="18"/>
              </w:rPr>
              <w:t xml:space="preserve">9</w:t>
            </w:r>
          </w:p>
        </w:tc>
        <w:tc>
          <w:tcPr>
            <w:tcW w:type="dxa" w:w="19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C2410C"/>
                <w:sz w:val="18"/>
                <w:szCs w:val="18"/>
              </w:rPr>
              <w:t xml:space="preserve">⚡ Execution</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Buyer notification sent. Full audit record written. Goal state logged with revert timer (72hr).</w:t>
            </w:r>
          </w:p>
        </w:tc>
        <w:tc>
          <w:tcPr>
            <w:tcW w:type="dxa" w:w="24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7"/>
                <w:szCs w:val="17"/>
              </w:rPr>
              <w:t xml:space="preserve">send_notification() + audit log write</w:t>
            </w:r>
          </w:p>
        </w:tc>
      </w:tr>
    </w:tbl>
    <w:p>
      <w:pPr>
        <w:spacing w:before="120" w:after="0"/>
      </w:pPr>
    </w:p>
    <w:p>
      <w:pPr>
        <w:pStyle w:val="Heading3"/>
        <w:spacing w:before="180" w:after="100"/>
      </w:pPr>
      <w:r>
        <w:rPr>
          <w:rFonts w:ascii="Arial" w:cs="Arial" w:eastAsia="Arial" w:hAnsi="Arial"/>
          <w:b/>
          <w:bCs/>
          <w:color w:val="C2410C"/>
          <w:sz w:val="22"/>
          <w:szCs w:val="22"/>
        </w:rPr>
        <w:t xml:space="preserve">Key Code — Sensing Agent Uplift Logic</w:t>
      </w:r>
    </w:p>
    <w:p>
      <w:pPr>
        <w:shd w:fill="1E293B" w:val="clear"/>
        <w:spacing w:before="80" w:after="0"/>
        <w:ind w:left="300" w:right="300"/>
      </w:pPr>
      <w:r>
        <w:rPr>
          <w:rFonts w:ascii="Courier New" w:cs="Courier New" w:eastAsia="Courier New" w:hAnsi="Courier New"/>
          <w:color w:val="93C5FD"/>
          <w:sz w:val="16"/>
          <w:szCs w:val="16"/>
        </w:rPr>
        <w:t xml:space="preserve"># Python — SensingForecastAgent — demand_forecast with heatwave uplift</w:t>
      </w:r>
    </w:p>
    <w:p>
      <w:pPr>
        <w:shd w:fill="1E293B" w:val="clear"/>
        <w:spacing w:before="0" w:after="0"/>
        <w:ind w:left="300" w:right="300"/>
      </w:pPr>
      <w:r>
        <w:rPr>
          <w:rFonts w:ascii="Courier New" w:cs="Courier New" w:eastAsia="Courier New" w:hAnsi="Courier New"/>
          <w:color w:val="93C5FD"/>
          <w:sz w:val="16"/>
          <w:szCs w:val="16"/>
        </w:rPr>
        <w:t xml:space="preserve">@kernel_function(name="get_demand_forecast")</w:t>
      </w:r>
    </w:p>
    <w:p>
      <w:pPr>
        <w:shd w:fill="1E293B" w:val="clear"/>
        <w:spacing w:before="0" w:after="0"/>
        <w:ind w:left="300" w:right="300"/>
      </w:pPr>
      <w:r>
        <w:rPr>
          <w:rFonts w:ascii="Courier New" w:cs="Courier New" w:eastAsia="Courier New" w:hAnsi="Courier New"/>
          <w:color w:val="93C5FD"/>
          <w:sz w:val="16"/>
          <w:szCs w:val="16"/>
        </w:rPr>
        <w:t xml:space="preserve">async def get_demand_forecast(self, skus: list[str], horizon_days: int,</w:t>
      </w:r>
    </w:p>
    <w:p>
      <w:pPr>
        <w:shd w:fill="1E293B" w:val="clear"/>
        <w:spacing w:before="0" w:after="0"/>
        <w:ind w:left="300" w:right="300"/>
      </w:pPr>
      <w:r>
        <w:rPr>
          <w:rFonts w:ascii="Courier New" w:cs="Courier New" w:eastAsia="Courier New" w:hAnsi="Courier New"/>
          <w:color w:val="93C5FD"/>
          <w:sz w:val="16"/>
          <w:szCs w:val="16"/>
        </w:rPr>
        <w:t xml:space="preserve">                              mode: str = "standard") -&gt; ForecastResult:</w:t>
      </w:r>
    </w:p>
    <w:p>
      <w:pPr>
        <w:shd w:fill="1E293B" w:val="clear"/>
        <w:spacing w:before="0" w:after="0"/>
        <w:ind w:left="300" w:right="300"/>
      </w:pPr>
      <w:r>
        <w:rPr>
          <w:rFonts w:ascii="Courier New" w:cs="Courier New" w:eastAsia="Courier New" w:hAnsi="Courier New"/>
          <w:color w:val="93C5FD"/>
          <w:sz w:val="16"/>
          <w:szCs w:val="16"/>
        </w:rPr>
        <w:t xml:space="preserve">    base = await self._ml_client.get_base_forecast(skus, horizon_days)</w:t>
      </w:r>
    </w:p>
    <w:p>
      <w:pPr>
        <w:shd w:fill="1E293B" w:val="clear"/>
        <w:spacing w:before="0" w:after="0"/>
        <w:ind w:left="300" w:right="300"/>
      </w:pPr>
      <w:r>
        <w:rPr>
          <w:rFonts w:ascii="Courier New" w:cs="Courier New" w:eastAsia="Courier New" w:hAnsi="Courier New"/>
          <w:color w:val="93C5FD"/>
          <w:sz w:val="16"/>
          <w:szCs w:val="16"/>
        </w:rPr>
        <w:t xml:space="preserve">    if mode == "heatwave":</w:t>
      </w:r>
    </w:p>
    <w:p>
      <w:pPr>
        <w:shd w:fill="1E293B" w:val="clear"/>
        <w:spacing w:before="0" w:after="0"/>
        <w:ind w:left="300" w:right="300"/>
      </w:pPr>
      <w:r>
        <w:rPr>
          <w:rFonts w:ascii="Courier New" w:cs="Courier New" w:eastAsia="Courier New" w:hAnsi="Courier New"/>
          <w:color w:val="93C5FD"/>
          <w:sz w:val="16"/>
          <w:szCs w:val="16"/>
        </w:rPr>
        <w:t xml:space="preserve">        uplifts = {"beverages": 3.2, "skincare": 2.8, "cooling": 3.6}</w:t>
      </w:r>
    </w:p>
    <w:p>
      <w:pPr>
        <w:shd w:fill="1E293B" w:val="clear"/>
        <w:spacing w:before="0" w:after="0"/>
        <w:ind w:left="300" w:right="300"/>
      </w:pPr>
      <w:r>
        <w:rPr>
          <w:rFonts w:ascii="Courier New" w:cs="Courier New" w:eastAsia="Courier New" w:hAnsi="Courier New"/>
          <w:color w:val="93C5FD"/>
          <w:sz w:val="16"/>
          <w:szCs w:val="16"/>
        </w:rPr>
        <w:t xml:space="preserve">        for sku in base.forecasts:</w:t>
      </w:r>
    </w:p>
    <w:p>
      <w:pPr>
        <w:shd w:fill="1E293B" w:val="clear"/>
        <w:spacing w:before="0" w:after="0"/>
        <w:ind w:left="300" w:right="300"/>
      </w:pPr>
      <w:r>
        <w:rPr>
          <w:rFonts w:ascii="Courier New" w:cs="Courier New" w:eastAsia="Courier New" w:hAnsi="Courier New"/>
          <w:color w:val="93C5FD"/>
          <w:sz w:val="16"/>
          <w:szCs w:val="16"/>
        </w:rPr>
        <w:t xml:space="preserve">            cat = await self._catalog.get_category(sku.sku_id)</w:t>
      </w:r>
    </w:p>
    <w:p>
      <w:pPr>
        <w:shd w:fill="1E293B" w:val="clear"/>
        <w:spacing w:before="0" w:after="0"/>
        <w:ind w:left="300" w:right="300"/>
      </w:pPr>
      <w:r>
        <w:rPr>
          <w:rFonts w:ascii="Courier New" w:cs="Courier New" w:eastAsia="Courier New" w:hAnsi="Courier New"/>
          <w:color w:val="93C5FD"/>
          <w:sz w:val="16"/>
          <w:szCs w:val="16"/>
        </w:rPr>
        <w:t xml:space="preserve">            sku.daily_demand *= uplifts.get(cat, 1.0)</w:t>
      </w:r>
    </w:p>
    <w:p>
      <w:pPr>
        <w:shd w:fill="1E293B" w:val="clear"/>
        <w:spacing w:before="0" w:after="80"/>
        <w:ind w:left="300" w:right="300"/>
      </w:pPr>
      <w:r>
        <w:rPr>
          <w:rFonts w:ascii="Courier New" w:cs="Courier New" w:eastAsia="Courier New" w:hAnsi="Courier New"/>
          <w:color w:val="93C5FD"/>
          <w:sz w:val="16"/>
          <w:szCs w:val="16"/>
        </w:rPr>
        <w:t xml:space="preserve">    return base</w:t>
      </w:r>
    </w:p>
    <w:p>
      <w:pPr>
        <w:spacing w:before="120" w:after="0"/>
      </w:pPr>
    </w:p>
    <w:p>
      <w:pPr>
        <w:pStyle w:val="Heading3"/>
        <w:spacing w:before="180" w:after="100"/>
      </w:pPr>
      <w:r>
        <w:rPr>
          <w:rFonts w:ascii="Arial" w:cs="Arial" w:eastAsia="Arial" w:hAnsi="Arial"/>
          <w:b/>
          <w:bCs/>
          <w:color w:val="C2410C"/>
          <w:sz w:val="22"/>
          <w:szCs w:val="22"/>
        </w:rPr>
        <w:t xml:space="preserve">Key Code — Decision Agent NRules Guardrail</w:t>
      </w:r>
    </w:p>
    <w:p>
      <w:pPr>
        <w:shd w:fill="1E293B" w:val="clear"/>
        <w:spacing w:before="80" w:after="0"/>
        <w:ind w:left="300" w:right="300"/>
      </w:pPr>
      <w:r>
        <w:rPr>
          <w:rFonts w:ascii="Courier New" w:cs="Courier New" w:eastAsia="Courier New" w:hAnsi="Courier New"/>
          <w:color w:val="93C5FD"/>
          <w:sz w:val="16"/>
          <w:szCs w:val="16"/>
        </w:rPr>
        <w:t xml:space="preserve">// C# — DecisionReplenishmentAgent — NRules validation before every PO</w:t>
      </w:r>
    </w:p>
    <w:p>
      <w:pPr>
        <w:shd w:fill="1E293B" w:val="clear"/>
        <w:spacing w:before="0" w:after="0"/>
        <w:ind w:left="300" w:right="300"/>
      </w:pPr>
      <w:r>
        <w:rPr>
          <w:rFonts w:ascii="Courier New" w:cs="Courier New" w:eastAsia="Courier New" w:hAnsi="Courier New"/>
          <w:color w:val="93C5FD"/>
          <w:sz w:val="16"/>
          <w:szCs w:val="16"/>
        </w:rPr>
        <w:t xml:space="preserve">[KernelFunction("create_purchase_order")]</w:t>
      </w:r>
    </w:p>
    <w:p>
      <w:pPr>
        <w:shd w:fill="1E293B" w:val="clear"/>
        <w:spacing w:before="0" w:after="0"/>
        <w:ind w:left="300" w:right="300"/>
      </w:pPr>
      <w:r>
        <w:rPr>
          <w:rFonts w:ascii="Courier New" w:cs="Courier New" w:eastAsia="Courier New" w:hAnsi="Courier New"/>
          <w:color w:val="93C5FD"/>
          <w:sz w:val="16"/>
          <w:szCs w:val="16"/>
        </w:rPr>
        <w:t xml:space="preserve">public async Task&lt;PoResult&gt; CreatePurchaseOrder(string skuId, int qty,</w:t>
      </w:r>
    </w:p>
    <w:p>
      <w:pPr>
        <w:shd w:fill="1E293B" w:val="clear"/>
        <w:spacing w:before="0" w:after="0"/>
        <w:ind w:left="300" w:right="300"/>
      </w:pPr>
      <w:r>
        <w:rPr>
          <w:rFonts w:ascii="Courier New" w:cs="Courier New" w:eastAsia="Courier New" w:hAnsi="Courier New"/>
          <w:color w:val="93C5FD"/>
          <w:sz w:val="16"/>
          <w:szCs w:val="16"/>
        </w:rPr>
        <w:t xml:space="preserve">                                                 string supplierId, string priority)</w:t>
      </w:r>
    </w:p>
    <w:p>
      <w:pPr>
        <w:shd w:fill="1E293B" w:val="clear"/>
        <w:spacing w:before="0" w:after="0"/>
        <w:ind w:left="300" w:right="300"/>
      </w:pPr>
      <w:r>
        <w:rPr>
          <w:rFonts w:ascii="Courier New" w:cs="Courier New" w:eastAsia="Courier New" w:hAnsi="Courier New"/>
          <w:color w:val="93C5FD"/>
          <w:sz w:val="16"/>
          <w:szCs w:val="16"/>
        </w:rPr>
        <w:t xml:space="preserve">{</w:t>
      </w:r>
    </w:p>
    <w:p>
      <w:pPr>
        <w:shd w:fill="1E293B" w:val="clear"/>
        <w:spacing w:before="0" w:after="0"/>
        <w:ind w:left="300" w:right="300"/>
      </w:pPr>
      <w:r>
        <w:rPr>
          <w:rFonts w:ascii="Courier New" w:cs="Courier New" w:eastAsia="Courier New" w:hAnsi="Courier New"/>
          <w:color w:val="93C5FD"/>
          <w:sz w:val="16"/>
          <w:szCs w:val="16"/>
        </w:rPr>
        <w:t xml:space="preserve">    // Gate 1: NRules business rules (throws on any violation)</w:t>
      </w:r>
    </w:p>
    <w:p>
      <w:pPr>
        <w:shd w:fill="1E293B" w:val="clear"/>
        <w:spacing w:before="0" w:after="0"/>
        <w:ind w:left="300" w:right="300"/>
      </w:pPr>
      <w:r>
        <w:rPr>
          <w:rFonts w:ascii="Courier New" w:cs="Courier New" w:eastAsia="Courier New" w:hAnsi="Courier New"/>
          <w:color w:val="93C5FD"/>
          <w:sz w:val="16"/>
          <w:szCs w:val="16"/>
        </w:rPr>
        <w:t xml:space="preserve">    var ctx = new PoContext { SkuId=skuId, Qty=qty, SupplierId=supplierId,</w:t>
      </w:r>
    </w:p>
    <w:p>
      <w:pPr>
        <w:shd w:fill="1E293B" w:val="clear"/>
        <w:spacing w:before="0" w:after="0"/>
        <w:ind w:left="300" w:right="300"/>
      </w:pPr>
      <w:r>
        <w:rPr>
          <w:rFonts w:ascii="Courier New" w:cs="Courier New" w:eastAsia="Courier New" w:hAnsi="Courier New"/>
          <w:color w:val="93C5FD"/>
          <w:sz w:val="16"/>
          <w:szCs w:val="16"/>
        </w:rPr>
        <w:t xml:space="preserve">                              ActiveGoal=await _cosmos.GetActiveGoal() };</w:t>
      </w:r>
    </w:p>
    <w:p>
      <w:pPr>
        <w:shd w:fill="1E293B" w:val="clear"/>
        <w:spacing w:before="0" w:after="0"/>
        <w:ind w:left="300" w:right="300"/>
      </w:pPr>
      <w:r>
        <w:rPr>
          <w:rFonts w:ascii="Courier New" w:cs="Courier New" w:eastAsia="Courier New" w:hAnsi="Courier New"/>
          <w:color w:val="93C5FD"/>
          <w:sz w:val="16"/>
          <w:szCs w:val="16"/>
        </w:rPr>
        <w:t xml:space="preserve">    _rulesEngine.CreateSession().Insert(ctx).Fire();</w:t>
      </w:r>
    </w:p>
    <w:p>
      <w:pPr>
        <w:shd w:fill="1E293B" w:val="clear"/>
        <w:spacing w:before="0" w:after="0"/>
        <w:ind w:left="300" w:right="300"/>
      </w:pPr>
      <w:r>
        <w:rPr>
          <w:rFonts w:ascii="Courier New" w:cs="Courier New" w:eastAsia="Courier New" w:hAnsi="Courier New"/>
          <w:color w:val="93C5FD"/>
          <w:sz w:val="16"/>
          <w:szCs w:val="16"/>
        </w:rPr>
        <w:t xml:space="preserve">    // Gate 2: Route high-value POs to Human-in-Loop before ERP write</w:t>
      </w:r>
    </w:p>
    <w:p>
      <w:pPr>
        <w:shd w:fill="1E293B" w:val="clear"/>
        <w:spacing w:before="0" w:after="0"/>
        <w:ind w:left="300" w:right="300"/>
      </w:pPr>
      <w:r>
        <w:rPr>
          <w:rFonts w:ascii="Courier New" w:cs="Courier New" w:eastAsia="Courier New" w:hAnsi="Courier New"/>
          <w:color w:val="93C5FD"/>
          <w:sz w:val="16"/>
          <w:szCs w:val="16"/>
        </w:rPr>
        <w:t xml:space="preserve">    if (ctx.EstimatedValue &gt; 80_000)</w:t>
      </w:r>
    </w:p>
    <w:p>
      <w:pPr>
        <w:shd w:fill="1E293B" w:val="clear"/>
        <w:spacing w:before="0" w:after="0"/>
        <w:ind w:left="300" w:right="300"/>
      </w:pPr>
      <w:r>
        <w:rPr>
          <w:rFonts w:ascii="Courier New" w:cs="Courier New" w:eastAsia="Courier New" w:hAnsi="Courier New"/>
          <w:color w:val="93C5FD"/>
          <w:sz w:val="16"/>
          <w:szCs w:val="16"/>
        </w:rPr>
        <w:t xml:space="preserve">        return await _teamsBot.RequestApproval(ctx);</w:t>
      </w:r>
    </w:p>
    <w:p>
      <w:pPr>
        <w:shd w:fill="1E293B" w:val="clear"/>
        <w:spacing w:before="0" w:after="0"/>
        <w:ind w:left="300" w:right="300"/>
      </w:pPr>
      <w:r>
        <w:rPr>
          <w:rFonts w:ascii="Courier New" w:cs="Courier New" w:eastAsia="Courier New" w:hAnsi="Courier New"/>
          <w:color w:val="93C5FD"/>
          <w:sz w:val="16"/>
          <w:szCs w:val="16"/>
        </w:rPr>
        <w:t xml:space="preserve">    // Gate 3: Write to SAP via OData</w:t>
      </w:r>
    </w:p>
    <w:p>
      <w:pPr>
        <w:shd w:fill="1E293B" w:val="clear"/>
        <w:spacing w:before="0" w:after="0"/>
        <w:ind w:left="300" w:right="300"/>
      </w:pPr>
      <w:r>
        <w:rPr>
          <w:rFonts w:ascii="Courier New" w:cs="Courier New" w:eastAsia="Courier New" w:hAnsi="Courier New"/>
          <w:color w:val="93C5FD"/>
          <w:sz w:val="16"/>
          <w:szCs w:val="16"/>
        </w:rPr>
        <w:t xml:space="preserve">    var po = await _sapClient.CreatePurchaseOrderAsync(ctx.ToSapPo());</w:t>
      </w:r>
    </w:p>
    <w:p>
      <w:pPr>
        <w:shd w:fill="1E293B" w:val="clear"/>
        <w:spacing w:before="0" w:after="0"/>
        <w:ind w:left="300" w:right="300"/>
      </w:pPr>
      <w:r>
        <w:rPr>
          <w:rFonts w:ascii="Courier New" w:cs="Courier New" w:eastAsia="Courier New" w:hAnsi="Courier New"/>
          <w:color w:val="93C5FD"/>
          <w:sz w:val="16"/>
          <w:szCs w:val="16"/>
        </w:rPr>
        <w:t xml:space="preserve">    await _serviceBus.SendAsync(new PoCreatedEvent(po.PoNumber, skuId, supplierId));</w:t>
      </w:r>
    </w:p>
    <w:p>
      <w:pPr>
        <w:shd w:fill="1E293B" w:val="clear"/>
        <w:spacing w:before="0" w:after="0"/>
        <w:ind w:left="300" w:right="300"/>
      </w:pPr>
      <w:r>
        <w:rPr>
          <w:rFonts w:ascii="Courier New" w:cs="Courier New" w:eastAsia="Courier New" w:hAnsi="Courier New"/>
          <w:color w:val="93C5FD"/>
          <w:sz w:val="16"/>
          <w:szCs w:val="16"/>
        </w:rPr>
        <w:t xml:space="preserve">    return PoResult.Created(po.PoNumber);</w:t>
      </w:r>
    </w:p>
    <w:p>
      <w:pPr>
        <w:shd w:fill="1E293B" w:val="clear"/>
        <w:spacing w:before="0" w:after="80"/>
        <w:ind w:left="300" w:right="300"/>
      </w:pPr>
      <w:r>
        <w:rPr>
          <w:rFonts w:ascii="Courier New" w:cs="Courier New" w:eastAsia="Courier New" w:hAnsi="Courier New"/>
          <w:color w:val="93C5FD"/>
          <w:sz w:val="16"/>
          <w:szCs w:val="16"/>
        </w:rPr>
        <w:t xml:space="preserve">}</w:t>
      </w:r>
    </w:p>
    <w:p>
      <w:pPr>
        <w:spacing w:before="120" w:after="0"/>
      </w:pPr>
    </w:p>
    <w:p>
      <w:pPr>
        <w:pStyle w:val="Heading3"/>
        <w:spacing w:before="180" w:after="100"/>
      </w:pPr>
      <w:r>
        <w:rPr>
          <w:rFonts w:ascii="Arial" w:cs="Arial" w:eastAsia="Arial" w:hAnsi="Arial"/>
          <w:b/>
          <w:bCs/>
          <w:color w:val="C2410C"/>
          <w:sz w:val="22"/>
          <w:szCs w:val="22"/>
        </w:rPr>
        <w:t xml:space="preserve">Expected Outcomes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900"/>
        <w:gridCol w:w="2060"/>
      </w:tblGrid>
      <w:tr>
        <w:tc>
          <w:tcPr>
            <w:tcW w:type="dxa" w:w="2600"/>
            <w:gridSpan w:val="1"/>
            <w:tcBorders>
              <w:top w:val="single" w:color="C2410C" w:sz="4"/>
              <w:left w:val="single" w:color="C2410C" w:sz="4"/>
              <w:bottom w:val="single" w:color="C2410C" w:sz="4"/>
              <w:right w:val="single" w:color="C2410C" w:sz="4"/>
            </w:tcBorders>
            <w:shd w:fill="C2410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KPI</w:t>
            </w:r>
          </w:p>
        </w:tc>
        <w:tc>
          <w:tcPr>
            <w:tcW w:type="dxa" w:w="1800"/>
            <w:gridSpan w:val="1"/>
            <w:tcBorders>
              <w:top w:val="single" w:color="C2410C" w:sz="4"/>
              <w:left w:val="single" w:color="C2410C" w:sz="4"/>
              <w:bottom w:val="single" w:color="C2410C" w:sz="4"/>
              <w:right w:val="single" w:color="C2410C" w:sz="4"/>
            </w:tcBorders>
            <w:shd w:fill="C2410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Without ACT</w:t>
            </w:r>
          </w:p>
        </w:tc>
        <w:tc>
          <w:tcPr>
            <w:tcW w:type="dxa" w:w="1900"/>
            <w:gridSpan w:val="1"/>
            <w:tcBorders>
              <w:top w:val="single" w:color="C2410C" w:sz="4"/>
              <w:left w:val="single" w:color="C2410C" w:sz="4"/>
              <w:bottom w:val="single" w:color="C2410C" w:sz="4"/>
              <w:right w:val="single" w:color="C2410C" w:sz="4"/>
            </w:tcBorders>
            <w:shd w:fill="C2410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With ACT (3-Agent)</w:t>
            </w:r>
          </w:p>
        </w:tc>
        <w:tc>
          <w:tcPr>
            <w:tcW w:type="dxa" w:w="2060"/>
            <w:gridSpan w:val="1"/>
            <w:tcBorders>
              <w:top w:val="single" w:color="C2410C" w:sz="4"/>
              <w:left w:val="single" w:color="C2410C" w:sz="4"/>
              <w:bottom w:val="single" w:color="C2410C" w:sz="4"/>
              <w:right w:val="single" w:color="C2410C" w:sz="4"/>
            </w:tcBorders>
            <w:shd w:fill="C2410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Gain</w:t>
            </w:r>
          </w:p>
        </w:tc>
      </w:tr>
      <w:tr>
        <w:tc>
          <w:tcPr>
            <w:tcW w:type="dxa" w:w="2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Time to first replenishment order</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DC2626"/>
                <w:sz w:val="18"/>
                <w:szCs w:val="18"/>
              </w:rPr>
              <w:t xml:space="preserve">4–6 hrs (manual planner)</w:t>
            </w:r>
          </w:p>
        </w:tc>
        <w:tc>
          <w:tcPr>
            <w:tcW w:type="dxa" w:w="19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6A34A"/>
                <w:sz w:val="18"/>
                <w:szCs w:val="18"/>
              </w:rPr>
              <w:t xml:space="preserve">&lt; 28 minutes</w:t>
            </w:r>
          </w:p>
        </w:tc>
        <w:tc>
          <w:tcPr>
            <w:tcW w:type="dxa" w:w="20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C2410C"/>
                <w:sz w:val="18"/>
                <w:szCs w:val="18"/>
              </w:rPr>
              <w:t xml:space="preserve">87% faster</w:t>
            </w:r>
          </w:p>
        </w:tc>
      </w:tr>
      <w:tr>
        <w:tc>
          <w:tcPr>
            <w:tcW w:type="dxa" w:w="260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SKU stockout rate during surge</w:t>
            </w:r>
          </w:p>
        </w:tc>
        <w:tc>
          <w:tcPr>
            <w:tcW w:type="dxa" w:w="180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DC2626"/>
                <w:sz w:val="18"/>
                <w:szCs w:val="18"/>
              </w:rPr>
              <w:t xml:space="preserve">22% average</w:t>
            </w:r>
          </w:p>
        </w:tc>
        <w:tc>
          <w:tcPr>
            <w:tcW w:type="dxa" w:w="190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6A34A"/>
                <w:sz w:val="18"/>
                <w:szCs w:val="18"/>
              </w:rPr>
              <w:t xml:space="preserve">&lt; 3%</w:t>
            </w:r>
          </w:p>
        </w:tc>
        <w:tc>
          <w:tcPr>
            <w:tcW w:type="dxa" w:w="206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bCs/>
                <w:color w:val="C2410C"/>
                <w:sz w:val="18"/>
                <w:szCs w:val="18"/>
              </w:rPr>
              <w:t xml:space="preserve">86% reduction</w:t>
            </w:r>
          </w:p>
        </w:tc>
      </w:tr>
      <w:tr>
        <w:tc>
          <w:tcPr>
            <w:tcW w:type="dxa" w:w="2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Inter-store transfers actioned</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DC2626"/>
                <w:sz w:val="18"/>
                <w:szCs w:val="18"/>
              </w:rPr>
              <w:t xml:space="preserve">0 (not done manually)</w:t>
            </w:r>
          </w:p>
        </w:tc>
        <w:tc>
          <w:tcPr>
            <w:tcW w:type="dxa" w:w="19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6A34A"/>
                <w:sz w:val="18"/>
                <w:szCs w:val="18"/>
              </w:rPr>
              <w:t xml:space="preserve">12 transfers</w:t>
            </w:r>
          </w:p>
        </w:tc>
        <w:tc>
          <w:tcPr>
            <w:tcW w:type="dxa" w:w="20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C2410C"/>
                <w:sz w:val="18"/>
                <w:szCs w:val="18"/>
              </w:rPr>
              <w:t xml:space="preserve">Net new capability</w:t>
            </w:r>
          </w:p>
        </w:tc>
      </w:tr>
      <w:tr>
        <w:tc>
          <w:tcPr>
            <w:tcW w:type="dxa" w:w="260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Buyer hands-on effort per event</w:t>
            </w:r>
          </w:p>
        </w:tc>
        <w:tc>
          <w:tcPr>
            <w:tcW w:type="dxa" w:w="180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DC2626"/>
                <w:sz w:val="18"/>
                <w:szCs w:val="18"/>
              </w:rPr>
              <w:t xml:space="preserve">120 min</w:t>
            </w:r>
          </w:p>
        </w:tc>
        <w:tc>
          <w:tcPr>
            <w:tcW w:type="dxa" w:w="190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6A34A"/>
                <w:sz w:val="18"/>
                <w:szCs w:val="18"/>
              </w:rPr>
              <w:t xml:space="preserve">8 min review</w:t>
            </w:r>
          </w:p>
        </w:tc>
        <w:tc>
          <w:tcPr>
            <w:tcW w:type="dxa" w:w="206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bCs/>
                <w:color w:val="C2410C"/>
                <w:sz w:val="18"/>
                <w:szCs w:val="18"/>
              </w:rPr>
              <w:t xml:space="preserve">93% reduction</w:t>
            </w:r>
          </w:p>
        </w:tc>
      </w:tr>
    </w:tbl>
    <w:p>
      <w:pPr>
        <w:spacing w:before="120" w:after="0"/>
      </w:pPr>
    </w:p>
    <w:p>
      <w:pPr>
        <w:pStyle w:val="Heading3"/>
        <w:spacing w:before="180" w:after="100"/>
      </w:pPr>
      <w:r>
        <w:rPr>
          <w:rFonts w:ascii="Arial" w:cs="Arial" w:eastAsia="Arial" w:hAnsi="Arial"/>
          <w:b/>
          <w:bCs/>
          <w:color w:val="C2410C"/>
          <w:sz w:val="22"/>
          <w:szCs w:val="22"/>
        </w:rPr>
        <w:t xml:space="preserve">What to Watch Out For</w:t>
      </w:r>
    </w:p>
    <w:p>
      <w:pPr>
        <w:pStyle w:val="ListParagraph"/>
        <w:numPr>
          <w:ilvl w:val="0"/>
          <w:numId w:val="2"/>
        </w:numPr>
        <w:spacing w:after="80"/>
      </w:pPr>
      <w:r>
        <w:rPr>
          <w:rFonts w:ascii="Arial" w:cs="Arial" w:eastAsia="Arial" w:hAnsi="Arial"/>
          <w:sz w:val="19"/>
          <w:szCs w:val="19"/>
        </w:rPr>
        <w:t xml:space="preserve">The weather uplift coefficients (+320% beverages etc.) must be trained on real historical heatwave events from your Azure ML feature store — seed with at least 2 prior comparable events.</w:t>
      </w:r>
    </w:p>
    <w:p>
      <w:pPr>
        <w:pStyle w:val="ListParagraph"/>
        <w:numPr>
          <w:ilvl w:val="0"/>
          <w:numId w:val="2"/>
        </w:numPr>
        <w:spacing w:after="80"/>
      </w:pPr>
      <w:r>
        <w:rPr>
          <w:rFonts w:ascii="Arial" w:cs="Arial" w:eastAsia="Arial" w:hAnsi="Arial"/>
          <w:sz w:val="19"/>
          <w:szCs w:val="19"/>
        </w:rPr>
        <w:t xml:space="preserve">The 45-second Teams approval timeout for high-value POs must be configurable per retailer in Azure App Configuration — hardcoding it creates compliance issues.</w:t>
      </w:r>
    </w:p>
    <w:p>
      <w:pPr>
        <w:pStyle w:val="ListParagraph"/>
        <w:numPr>
          <w:ilvl w:val="0"/>
          <w:numId w:val="2"/>
        </w:numPr>
        <w:spacing w:after="80"/>
      </w:pPr>
      <w:r>
        <w:rPr>
          <w:rFonts w:ascii="Arial" w:cs="Arial" w:eastAsia="Arial" w:hAnsi="Arial"/>
          <w:sz w:val="19"/>
          <w:szCs w:val="19"/>
        </w:rPr>
        <w:t xml:space="preserve">The Sensing agent's 15-minute polling cycle creates a natural 15-minute worst-case detection lag. For higher-stakes retailers, reduce to 5 minutes or use a push-based weather webhook.</w:t>
      </w:r>
    </w:p>
    <w:p>
      <w:pPr>
        <w:pStyle w:val="ListParagraph"/>
        <w:numPr>
          <w:ilvl w:val="0"/>
          <w:numId w:val="2"/>
        </w:numPr>
        <w:spacing w:after="80"/>
      </w:pPr>
      <w:r>
        <w:rPr>
          <w:rFonts w:ascii="Arial" w:cs="Arial" w:eastAsia="Arial" w:hAnsi="Arial"/>
          <w:sz w:val="19"/>
          <w:szCs w:val="19"/>
        </w:rPr>
        <w:t xml:space="preserve">After the 72-hour heatwave window, the Decision agent must auto-revert the objective back to margin mode — implement this as an Azure Durable Function timer, not an open-ended state.</w:t>
      </w:r>
    </w:p>
    <w:p>
      <w:r>
        <w:br w:type="page"/>
      </w:r>
    </w:p>
    <w:p>
      <w:pPr>
        <w:pBdr>
          <w:top w:val="single" w:color="16A34A" w:sz="8"/>
          <w:left w:val="single" w:color="16A34A" w:sz="8"/>
          <w:right w:val="single" w:color="16A34A" w:sz="8"/>
        </w:pBdr>
        <w:shd w:fill="16A34A" w:val="clear"/>
        <w:spacing w:before="180" w:after="0"/>
        <w:ind w:left="200" w:right="200"/>
      </w:pPr>
      <w:r>
        <w:rPr>
          <w:rFonts w:ascii="Arial" w:cs="Arial" w:eastAsia="Arial" w:hAnsi="Arial"/>
          <w:b/>
          <w:bCs/>
          <w:color w:val="FFFFFF"/>
          <w:sz w:val="17"/>
          <w:szCs w:val="17"/>
        </w:rPr>
        <w:t xml:space="preserve">  SCENARIO 2  </w:t>
      </w:r>
      <w:r>
        <w:rPr>
          <w:rFonts w:ascii="Arial" w:cs="Arial" w:eastAsia="Arial" w:hAnsi="Arial"/>
          <w:color w:val="DDDDDD"/>
          <w:sz w:val="17"/>
          <w:szCs w:val="17"/>
        </w:rPr>
        <w:t xml:space="preserve">   |   Dynamic Objective Pivoting / Sell-Through Mode</w:t>
      </w:r>
    </w:p>
    <w:p>
      <w:pPr>
        <w:pBdr>
          <w:bottom w:val="single" w:color="16A34A" w:sz="6"/>
          <w:left w:val="single" w:color="16A34A" w:sz="8"/>
          <w:right w:val="single" w:color="16A34A" w:sz="8"/>
        </w:pBdr>
        <w:shd w:fill="DCFCE7" w:val="clear"/>
        <w:spacing w:before="0" w:after="160"/>
        <w:ind w:left="200" w:right="200"/>
      </w:pPr>
      <w:r>
        <w:rPr>
          <w:rFonts w:ascii="Arial" w:cs="Arial" w:eastAsia="Arial" w:hAnsi="Arial"/>
          <w:b/>
          <w:bCs/>
          <w:color w:val="16A34A"/>
          <w:sz w:val="34"/>
          <w:szCs w:val="34"/>
        </w:rPr>
        <w:t xml:space="preserve">End-of-Season Clearance Goal Switch</w:t>
      </w:r>
    </w:p>
    <w:p>
      <w:pPr>
        <w:spacing w:before="80" w:after="0"/>
      </w:pPr>
    </w:p>
    <w:p>
      <w:pPr>
        <w:pStyle w:val="Heading2"/>
        <w:spacing w:before="240" w:after="120"/>
      </w:pPr>
      <w:r>
        <w:rPr>
          <w:rFonts w:ascii="Arial" w:cs="Arial" w:eastAsia="Arial" w:hAnsi="Arial"/>
          <w:b/>
          <w:bCs/>
          <w:color w:val="16A34A"/>
          <w:sz w:val="28"/>
          <w:szCs w:val="28"/>
        </w:rPr>
        <w:t xml:space="preserve">The Situation</w:t>
      </w:r>
    </w:p>
    <w:p>
      <w:pPr>
        <w:spacing w:after="120"/>
      </w:pPr>
      <w:r>
        <w:rPr>
          <w:rFonts w:ascii="Arial" w:cs="Arial" w:eastAsia="Arial" w:hAnsi="Arial"/>
          <w:b w:val="false"/>
          <w:bCs w:val="false"/>
          <w:color w:val="111827"/>
          <w:sz w:val="19"/>
          <w:szCs w:val="19"/>
        </w:rPr>
        <w:t xml:space="preserve">The buying team announces an end-of-season clearance for summer apparel: 95% of inventory must clear within 21 days to make room for fall stock arriving Week 22. The system must pivot from margin-maximization to sell-through mode across 120 apparel SKUs — stopping replenishment orders, reconfiguring workflows, activating promotional pricing, and monitoring sell-through velocity daily against the 21-day target.</w:t>
      </w:r>
    </w:p>
    <w:p>
      <w:pPr>
        <w:spacing w:before="120" w:after="0"/>
      </w:pPr>
    </w:p>
    <w:p>
      <w:pPr>
        <w:pStyle w:val="Heading3"/>
        <w:spacing w:before="180" w:after="100"/>
      </w:pPr>
      <w:r>
        <w:rPr>
          <w:rFonts w:ascii="Arial" w:cs="Arial" w:eastAsia="Arial" w:hAnsi="Arial"/>
          <w:b/>
          <w:bCs/>
          <w:color w:val="16A34A"/>
          <w:sz w:val="22"/>
          <w:szCs w:val="22"/>
        </w:rPr>
        <w:t xml:space="preserve">How the 3 Agents Share the Work</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6360"/>
      </w:tblGrid>
      <w:tr>
        <w:tc>
          <w:tcPr>
            <w:tcW w:type="dxa" w:w="2000"/>
            <w:gridSpan w:val="1"/>
            <w:tcBorders>
              <w:top w:val="single" w:color="16A34A" w:sz="4"/>
              <w:left w:val="single" w:color="16A34A" w:sz="4"/>
              <w:bottom w:val="single" w:color="16A34A" w:sz="4"/>
              <w:right w:val="single" w:color="16A34A" w:sz="4"/>
            </w:tcBorders>
            <w:shd w:fill="16A3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Agent</w:t>
            </w:r>
          </w:p>
        </w:tc>
        <w:tc>
          <w:tcPr>
            <w:tcW w:type="dxa" w:w="6360"/>
            <w:gridSpan w:val="1"/>
            <w:tcBorders>
              <w:top w:val="single" w:color="16A34A" w:sz="4"/>
              <w:left w:val="single" w:color="16A34A" w:sz="4"/>
              <w:bottom w:val="single" w:color="16A34A" w:sz="4"/>
              <w:right w:val="single" w:color="16A34A" w:sz="4"/>
            </w:tcBorders>
            <w:shd w:fill="16A3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What it handles in this scenario</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18"/>
                <w:szCs w:val="18"/>
              </w:rPr>
              <w:t xml:space="preserve">🧠 Decision &amp; Replenishment</w:t>
            </w:r>
          </w:p>
        </w:tc>
        <w:tc>
          <w:tcPr>
            <w:tcW w:type="dxa" w:w="6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Receives the ClearanceEvent from the Merchandising Calendar API (via Logic Apps). GPT-4o evaluates the trade-off: current sell rate is 180 units/day, required rate is 401 units/day — a 2.23x uplift achievable with 30–35% markdown given historical price elasticity of -1.8 for this category. Calls switch_objective("sell_through", "apparel"). Cosmos DB goal-state document updated. GoalStateChanged event broadcast via Change Feed to both other agents. Immediately cancels all open or pending replenishment POs for the apparel category. Sets up a daily sell-through velocity job — if velocity is &lt;80% of required pace by day 14, Decision agent will autonomously increase markdown depth by 5%.</w:t>
            </w:r>
          </w:p>
        </w:tc>
      </w:tr>
      <w:tr>
        <w:tc>
          <w:tcPr>
            <w:tcW w:type="dxa" w:w="200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bCs/>
                <w:color w:val="111827"/>
                <w:sz w:val="18"/>
                <w:szCs w:val="18"/>
              </w:rPr>
              <w:t xml:space="preserve">🔭 Sensing &amp; Forecast</w:t>
            </w:r>
          </w:p>
        </w:tc>
        <w:tc>
          <w:tcPr>
            <w:tcW w:type="dxa" w:w="636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Receives GoalStateChanged via Cosmos DB Change Feed within seconds. Re-configures its monitoring mode for apparel: instead of watching reorder points, it now tracks sell-through percentage daily (units_sold / opening_stock_for_period). Re-runs forecast model with promotional markdown elasticity coefficients instead of baseline demand. Alerts Decision agent if actual velocity falls &gt;15% below required pace on any given day. If sell-through hits 97%+ before day 21, publishes EarlyCompletion event so Decision agent can proactively switch back to margin mode.</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18"/>
                <w:szCs w:val="18"/>
              </w:rPr>
              <w:t xml:space="preserve">⚡ Execution &amp; Comms</w:t>
            </w:r>
          </w:p>
        </w:tc>
        <w:tc>
          <w:tcPr>
            <w:tcW w:type="dxa" w:w="6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Saves the current workflow configuration to the rollback registry in Cosmos DB before making any changes. Swaps the active workflow from standard-replenishment to clearance-workflow-v2 via a feature flag atomic update in Azure App Configuration. Activates the promotional pricing connector, syncing 30% markdown to e-commerce and POS systems. Sends a clearance mode activation summary to the buying team. Configures daily sell-through digest reports (scheduled as Azure Durable Function timers). If a rollback is ever needed, loads the previous workflow config from registry and flips the feature flag back in &lt;2 minutes.</w:t>
            </w:r>
          </w:p>
        </w:tc>
      </w:tr>
    </w:tbl>
    <w:p>
      <w:pPr>
        <w:spacing w:before="120" w:after="0"/>
      </w:pPr>
    </w:p>
    <w:p>
      <w:pPr>
        <w:pStyle w:val="Heading3"/>
        <w:spacing w:before="180" w:after="100"/>
      </w:pPr>
      <w:r>
        <w:rPr>
          <w:rFonts w:ascii="Arial" w:cs="Arial" w:eastAsia="Arial" w:hAnsi="Arial"/>
          <w:b/>
          <w:bCs/>
          <w:color w:val="16A34A"/>
          <w:sz w:val="22"/>
          <w:szCs w:val="22"/>
        </w:rPr>
        <w:t xml:space="preserve">Step-by-Step Agent Sequence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40"/>
        <w:gridCol w:w="1900"/>
        <w:gridCol w:w="3600"/>
        <w:gridCol w:w="2420"/>
      </w:tblGrid>
      <w:tr>
        <w:tc>
          <w:tcPr>
            <w:tcW w:type="dxa" w:w="440"/>
            <w:gridSpan w:val="1"/>
            <w:tcBorders>
              <w:top w:val="single" w:color="16A34A" w:sz="4"/>
              <w:left w:val="single" w:color="16A34A" w:sz="4"/>
              <w:bottom w:val="single" w:color="16A34A" w:sz="4"/>
              <w:right w:val="single" w:color="16A34A" w:sz="4"/>
            </w:tcBorders>
            <w:shd w:fill="16A3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Step</w:t>
            </w:r>
          </w:p>
        </w:tc>
        <w:tc>
          <w:tcPr>
            <w:tcW w:type="dxa" w:w="1900"/>
            <w:gridSpan w:val="1"/>
            <w:tcBorders>
              <w:top w:val="single" w:color="16A34A" w:sz="4"/>
              <w:left w:val="single" w:color="16A34A" w:sz="4"/>
              <w:bottom w:val="single" w:color="16A34A" w:sz="4"/>
              <w:right w:val="single" w:color="16A34A" w:sz="4"/>
            </w:tcBorders>
            <w:shd w:fill="16A3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Agent</w:t>
            </w:r>
          </w:p>
        </w:tc>
        <w:tc>
          <w:tcPr>
            <w:tcW w:type="dxa" w:w="3600"/>
            <w:gridSpan w:val="1"/>
            <w:tcBorders>
              <w:top w:val="single" w:color="16A34A" w:sz="4"/>
              <w:left w:val="single" w:color="16A34A" w:sz="4"/>
              <w:bottom w:val="single" w:color="16A34A" w:sz="4"/>
              <w:right w:val="single" w:color="16A34A" w:sz="4"/>
            </w:tcBorders>
            <w:shd w:fill="16A3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Action</w:t>
            </w:r>
          </w:p>
        </w:tc>
        <w:tc>
          <w:tcPr>
            <w:tcW w:type="dxa" w:w="2420"/>
            <w:gridSpan w:val="1"/>
            <w:tcBorders>
              <w:top w:val="single" w:color="16A34A" w:sz="4"/>
              <w:left w:val="single" w:color="16A34A" w:sz="4"/>
              <w:bottom w:val="single" w:color="16A34A" w:sz="4"/>
              <w:right w:val="single" w:color="16A34A" w:sz="4"/>
            </w:tcBorders>
            <w:shd w:fill="16A3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Tool / API</w:t>
            </w:r>
          </w:p>
        </w:tc>
      </w:tr>
      <w:tr>
        <w:tc>
          <w:tcPr>
            <w:tcW w:type="dxa" w:w="4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18"/>
                <w:szCs w:val="18"/>
              </w:rPr>
              <w:t xml:space="preserve">1</w:t>
            </w:r>
          </w:p>
        </w:tc>
        <w:tc>
          <w:tcPr>
            <w:tcW w:type="dxa" w:w="19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6A34A"/>
                <w:sz w:val="18"/>
                <w:szCs w:val="18"/>
              </w:rPr>
              <w:t xml:space="preserve">Logic Apps Trigger</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ClearanceEvent received from PLM/Merchandising Calendar: apparel, 21 days, 95% target</w:t>
            </w:r>
          </w:p>
        </w:tc>
        <w:tc>
          <w:tcPr>
            <w:tcW w:type="dxa" w:w="24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7"/>
                <w:szCs w:val="17"/>
              </w:rPr>
              <w:t xml:space="preserve">Logic Apps HTTP → Service Bus: goal-events</w:t>
            </w:r>
          </w:p>
        </w:tc>
      </w:tr>
      <w:tr>
        <w:tc>
          <w:tcPr>
            <w:tcW w:type="dxa" w:w="44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center"/>
            </w:pPr>
            <w:r>
              <w:rPr>
                <w:rFonts w:ascii="Arial" w:cs="Arial" w:eastAsia="Arial" w:hAnsi="Arial"/>
                <w:b/>
                <w:bCs/>
                <w:color w:val="16A34A"/>
                <w:sz w:val="18"/>
                <w:szCs w:val="18"/>
              </w:rPr>
              <w:t xml:space="preserve">2</w:t>
            </w:r>
          </w:p>
        </w:tc>
        <w:tc>
          <w:tcPr>
            <w:tcW w:type="dxa" w:w="190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bCs/>
                <w:color w:val="16A34A"/>
                <w:sz w:val="18"/>
                <w:szCs w:val="18"/>
              </w:rPr>
              <w:t xml:space="preserve">🧠 Decision</w:t>
            </w:r>
          </w:p>
        </w:tc>
        <w:tc>
          <w:tcPr>
            <w:tcW w:type="dxa" w:w="360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GPT-4o evaluates sell rate gap (2.23x) + markdown elasticity. Switches to sell_through objective.</w:t>
            </w:r>
          </w:p>
        </w:tc>
        <w:tc>
          <w:tcPr>
            <w:tcW w:type="dxa" w:w="242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17"/>
                <w:szCs w:val="17"/>
              </w:rPr>
              <w:t xml:space="preserve">switch_objective("sell_through","apparel")</w:t>
            </w:r>
          </w:p>
        </w:tc>
      </w:tr>
      <w:tr>
        <w:tc>
          <w:tcPr>
            <w:tcW w:type="dxa" w:w="4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18"/>
                <w:szCs w:val="18"/>
              </w:rPr>
              <w:t xml:space="preserve">3</w:t>
            </w:r>
          </w:p>
        </w:tc>
        <w:tc>
          <w:tcPr>
            <w:tcW w:type="dxa" w:w="19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6A34A"/>
                <w:sz w:val="18"/>
                <w:szCs w:val="18"/>
              </w:rPr>
              <w:t xml:space="preserve">🧠 Decision</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GoalStateChanged written to Cosmos DB — Change Feed triggers both Sensing + Execution agents.</w:t>
            </w:r>
          </w:p>
        </w:tc>
        <w:tc>
          <w:tcPr>
            <w:tcW w:type="dxa" w:w="24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7"/>
                <w:szCs w:val="17"/>
              </w:rPr>
              <w:t xml:space="preserve">Cosmos DB: upsert goal-state document</w:t>
            </w:r>
          </w:p>
        </w:tc>
      </w:tr>
      <w:tr>
        <w:tc>
          <w:tcPr>
            <w:tcW w:type="dxa" w:w="44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center"/>
            </w:pPr>
            <w:r>
              <w:rPr>
                <w:rFonts w:ascii="Arial" w:cs="Arial" w:eastAsia="Arial" w:hAnsi="Arial"/>
                <w:b/>
                <w:bCs/>
                <w:color w:val="16A34A"/>
                <w:sz w:val="18"/>
                <w:szCs w:val="18"/>
              </w:rPr>
              <w:t xml:space="preserve">4</w:t>
            </w:r>
          </w:p>
        </w:tc>
        <w:tc>
          <w:tcPr>
            <w:tcW w:type="dxa" w:w="190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bCs/>
                <w:color w:val="16A34A"/>
                <w:sz w:val="18"/>
                <w:szCs w:val="18"/>
              </w:rPr>
              <w:t xml:space="preserve">🧠 Decision</w:t>
            </w:r>
          </w:p>
        </w:tc>
        <w:tc>
          <w:tcPr>
            <w:tcW w:type="dxa" w:w="360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All 14 open apparel replenishment POs cancelled. Draft POs in SAP set to BLOCKED status.</w:t>
            </w:r>
          </w:p>
        </w:tc>
        <w:tc>
          <w:tcPr>
            <w:tcW w:type="dxa" w:w="242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17"/>
                <w:szCs w:val="17"/>
              </w:rPr>
              <w:t xml:space="preserve">cancel_pending_orders(category="apparel")</w:t>
            </w:r>
          </w:p>
        </w:tc>
      </w:tr>
      <w:tr>
        <w:tc>
          <w:tcPr>
            <w:tcW w:type="dxa" w:w="4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18"/>
                <w:szCs w:val="18"/>
              </w:rPr>
              <w:t xml:space="preserve">5</w:t>
            </w:r>
          </w:p>
        </w:tc>
        <w:tc>
          <w:tcPr>
            <w:tcW w:type="dxa" w:w="19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6A34A"/>
                <w:sz w:val="18"/>
                <w:szCs w:val="18"/>
              </w:rPr>
              <w:t xml:space="preserve">🔭 Sensing</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Monitoring mode reconfigured: reorder point alerts OFF, sell-through velocity tracking ON (daily).</w:t>
            </w:r>
          </w:p>
        </w:tc>
        <w:tc>
          <w:tcPr>
            <w:tcW w:type="dxa" w:w="24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7"/>
                <w:szCs w:val="17"/>
              </w:rPr>
              <w:t xml:space="preserve">check_stock_levels() → mode="sell_through"</w:t>
            </w:r>
          </w:p>
        </w:tc>
      </w:tr>
      <w:tr>
        <w:tc>
          <w:tcPr>
            <w:tcW w:type="dxa" w:w="44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center"/>
            </w:pPr>
            <w:r>
              <w:rPr>
                <w:rFonts w:ascii="Arial" w:cs="Arial" w:eastAsia="Arial" w:hAnsi="Arial"/>
                <w:b/>
                <w:bCs/>
                <w:color w:val="16A34A"/>
                <w:sz w:val="18"/>
                <w:szCs w:val="18"/>
              </w:rPr>
              <w:t xml:space="preserve">6</w:t>
            </w:r>
          </w:p>
        </w:tc>
        <w:tc>
          <w:tcPr>
            <w:tcW w:type="dxa" w:w="190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bCs/>
                <w:color w:val="16A34A"/>
                <w:sz w:val="18"/>
                <w:szCs w:val="18"/>
              </w:rPr>
              <w:t xml:space="preserve">🔭 Sensing</w:t>
            </w:r>
          </w:p>
        </w:tc>
        <w:tc>
          <w:tcPr>
            <w:tcW w:type="dxa" w:w="360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Forecast model re-run with markdown elasticity coefficients for 120 apparel SKUs.</w:t>
            </w:r>
          </w:p>
        </w:tc>
        <w:tc>
          <w:tcPr>
            <w:tcW w:type="dxa" w:w="242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17"/>
                <w:szCs w:val="17"/>
              </w:rPr>
              <w:t xml:space="preserve">get_demand_forecast(skus, 21, mode="clearance")</w:t>
            </w:r>
          </w:p>
        </w:tc>
      </w:tr>
      <w:tr>
        <w:tc>
          <w:tcPr>
            <w:tcW w:type="dxa" w:w="4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18"/>
                <w:szCs w:val="18"/>
              </w:rPr>
              <w:t xml:space="preserve">7</w:t>
            </w:r>
          </w:p>
        </w:tc>
        <w:tc>
          <w:tcPr>
            <w:tcW w:type="dxa" w:w="19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6A34A"/>
                <w:sz w:val="18"/>
                <w:szCs w:val="18"/>
              </w:rPr>
              <w:t xml:space="preserve">⚡ Execution</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Current workflow config saved to rollback registry. Feature flag atomically swapped.</w:t>
            </w:r>
          </w:p>
        </w:tc>
        <w:tc>
          <w:tcPr>
            <w:tcW w:type="dxa" w:w="24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7"/>
                <w:szCs w:val="17"/>
              </w:rPr>
              <w:t xml:space="preserve">reconfigure_workflow("apparel","clearance-v2")</w:t>
            </w:r>
          </w:p>
        </w:tc>
      </w:tr>
      <w:tr>
        <w:tc>
          <w:tcPr>
            <w:tcW w:type="dxa" w:w="44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center"/>
            </w:pPr>
            <w:r>
              <w:rPr>
                <w:rFonts w:ascii="Arial" w:cs="Arial" w:eastAsia="Arial" w:hAnsi="Arial"/>
                <w:b/>
                <w:bCs/>
                <w:color w:val="16A34A"/>
                <w:sz w:val="18"/>
                <w:szCs w:val="18"/>
              </w:rPr>
              <w:t xml:space="preserve">8</w:t>
            </w:r>
          </w:p>
        </w:tc>
        <w:tc>
          <w:tcPr>
            <w:tcW w:type="dxa" w:w="190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bCs/>
                <w:color w:val="16A34A"/>
                <w:sz w:val="18"/>
                <w:szCs w:val="18"/>
              </w:rPr>
              <w:t xml:space="preserve">⚡ Execution</w:t>
            </w:r>
          </w:p>
        </w:tc>
        <w:tc>
          <w:tcPr>
            <w:tcW w:type="dxa" w:w="360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Promo pricing connector activated: 30% markdown synced to e-commerce API + POS price service.</w:t>
            </w:r>
          </w:p>
        </w:tc>
        <w:tc>
          <w:tcPr>
            <w:tcW w:type="dxa" w:w="242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17"/>
                <w:szCs w:val="17"/>
              </w:rPr>
              <w:t xml:space="preserve">activate_connector("promo-pricing-sync")</w:t>
            </w:r>
          </w:p>
        </w:tc>
      </w:tr>
      <w:tr>
        <w:tc>
          <w:tcPr>
            <w:tcW w:type="dxa" w:w="4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18"/>
                <w:szCs w:val="18"/>
              </w:rPr>
              <w:t xml:space="preserve">9</w:t>
            </w:r>
          </w:p>
        </w:tc>
        <w:tc>
          <w:tcPr>
            <w:tcW w:type="dxa" w:w="19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6A34A"/>
                <w:sz w:val="18"/>
                <w:szCs w:val="18"/>
              </w:rPr>
              <w:t xml:space="preserve">⚡ Execution</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Activation summary sent to buyers. Daily digest job scheduled (Durable Function timer).</w:t>
            </w:r>
          </w:p>
        </w:tc>
        <w:tc>
          <w:tcPr>
            <w:tcW w:type="dxa" w:w="24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7"/>
                <w:szCs w:val="17"/>
              </w:rPr>
              <w:t xml:space="preserve">send_notification() + schedule_digest_job()</w:t>
            </w:r>
          </w:p>
        </w:tc>
      </w:tr>
      <w:tr>
        <w:tc>
          <w:tcPr>
            <w:tcW w:type="dxa" w:w="44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center"/>
            </w:pPr>
            <w:r>
              <w:rPr>
                <w:rFonts w:ascii="Arial" w:cs="Arial" w:eastAsia="Arial" w:hAnsi="Arial"/>
                <w:b/>
                <w:bCs/>
                <w:color w:val="16A34A"/>
                <w:sz w:val="18"/>
                <w:szCs w:val="18"/>
              </w:rPr>
              <w:t xml:space="preserve">10</w:t>
            </w:r>
          </w:p>
        </w:tc>
        <w:tc>
          <w:tcPr>
            <w:tcW w:type="dxa" w:w="190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bCs/>
                <w:color w:val="16A34A"/>
                <w:sz w:val="18"/>
                <w:szCs w:val="18"/>
              </w:rPr>
              <w:t xml:space="preserve">🔭 Sensing</w:t>
            </w:r>
          </w:p>
        </w:tc>
        <w:tc>
          <w:tcPr>
            <w:tcW w:type="dxa" w:w="360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Day 7 check: actual 290 units/day vs. required 401. Velocity warning published to Decision agent.</w:t>
            </w:r>
          </w:p>
        </w:tc>
        <w:tc>
          <w:tcPr>
            <w:tcW w:type="dxa" w:w="242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17"/>
                <w:szCs w:val="17"/>
              </w:rPr>
              <w:t xml:space="preserve">StockAlert: velocity_gap=27% below target</w:t>
            </w:r>
          </w:p>
        </w:tc>
      </w:tr>
      <w:tr>
        <w:tc>
          <w:tcPr>
            <w:tcW w:type="dxa" w:w="4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18"/>
                <w:szCs w:val="18"/>
              </w:rPr>
              <w:t xml:space="preserve">11</w:t>
            </w:r>
          </w:p>
        </w:tc>
        <w:tc>
          <w:tcPr>
            <w:tcW w:type="dxa" w:w="19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6A34A"/>
                <w:sz w:val="18"/>
                <w:szCs w:val="18"/>
              </w:rPr>
              <w:t xml:space="preserve">🧠 Decision</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Day 7 response: markdown depth increased from 30% to 35%. Forecast re-evaluated.</w:t>
            </w:r>
          </w:p>
        </w:tc>
        <w:tc>
          <w:tcPr>
            <w:tcW w:type="dxa" w:w="24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7"/>
                <w:szCs w:val="17"/>
              </w:rPr>
              <w:t xml:space="preserve">switch_objective (same goal, updated params)</w:t>
            </w:r>
          </w:p>
        </w:tc>
      </w:tr>
      <w:tr>
        <w:tc>
          <w:tcPr>
            <w:tcW w:type="dxa" w:w="44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center"/>
            </w:pPr>
            <w:r>
              <w:rPr>
                <w:rFonts w:ascii="Arial" w:cs="Arial" w:eastAsia="Arial" w:hAnsi="Arial"/>
                <w:b/>
                <w:bCs/>
                <w:color w:val="16A34A"/>
                <w:sz w:val="18"/>
                <w:szCs w:val="18"/>
              </w:rPr>
              <w:t xml:space="preserve">12</w:t>
            </w:r>
          </w:p>
        </w:tc>
        <w:tc>
          <w:tcPr>
            <w:tcW w:type="dxa" w:w="190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bCs/>
                <w:color w:val="16A34A"/>
                <w:sz w:val="18"/>
                <w:szCs w:val="18"/>
              </w:rPr>
              <w:t xml:space="preserve">🔭 Sensing</w:t>
            </w:r>
          </w:p>
        </w:tc>
        <w:tc>
          <w:tcPr>
            <w:tcW w:type="dxa" w:w="360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Day 19: sell-through hits 97.3%. EarlyCompletion event published.</w:t>
            </w:r>
          </w:p>
        </w:tc>
        <w:tc>
          <w:tcPr>
            <w:tcW w:type="dxa" w:w="242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17"/>
                <w:szCs w:val="17"/>
              </w:rPr>
              <w:t xml:space="preserve">EarlyCompletion → Decision agent</w:t>
            </w:r>
          </w:p>
        </w:tc>
      </w:tr>
      <w:tr>
        <w:tc>
          <w:tcPr>
            <w:tcW w:type="dxa" w:w="4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18"/>
                <w:szCs w:val="18"/>
              </w:rPr>
              <w:t xml:space="preserve">13</w:t>
            </w:r>
          </w:p>
        </w:tc>
        <w:tc>
          <w:tcPr>
            <w:tcW w:type="dxa" w:w="19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6A34A"/>
                <w:sz w:val="18"/>
                <w:szCs w:val="18"/>
              </w:rPr>
              <w:t xml:space="preserve">🧠 Decision</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Switches objective back to margin mode proactively. Fall replenishment workflow activated.</w:t>
            </w:r>
          </w:p>
        </w:tc>
        <w:tc>
          <w:tcPr>
            <w:tcW w:type="dxa" w:w="24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7"/>
                <w:szCs w:val="17"/>
              </w:rPr>
              <w:t xml:space="preserve">switch_objective("margin","apparel")</w:t>
            </w:r>
          </w:p>
        </w:tc>
      </w:tr>
    </w:tbl>
    <w:p>
      <w:pPr>
        <w:spacing w:before="120" w:after="0"/>
      </w:pPr>
    </w:p>
    <w:p>
      <w:pPr>
        <w:pStyle w:val="Heading3"/>
        <w:spacing w:before="180" w:after="100"/>
      </w:pPr>
      <w:r>
        <w:rPr>
          <w:rFonts w:ascii="Arial" w:cs="Arial" w:eastAsia="Arial" w:hAnsi="Arial"/>
          <w:b/>
          <w:bCs/>
          <w:color w:val="16A34A"/>
          <w:sz w:val="22"/>
          <w:szCs w:val="22"/>
        </w:rPr>
        <w:t xml:space="preserve">The Critical Pattern: Cosmos DB Change Feed Fan-Out</w:t>
      </w:r>
    </w:p>
    <w:p>
      <w:pPr>
        <w:pBdr>
          <w:left w:val="single" w:color="2563EB" w:sz="14"/>
        </w:pBdr>
        <w:shd w:fill="DBEAFE" w:val="clear"/>
        <w:spacing w:before="80" w:after="80"/>
        <w:ind w:left="360"/>
      </w:pPr>
      <w:r>
        <w:rPr>
          <w:rFonts w:ascii="Arial" w:cs="Arial" w:eastAsia="Arial" w:hAnsi="Arial"/>
          <w:sz w:val="18"/>
          <w:szCs w:val="18"/>
        </w:rPr>
        <w:t xml:space="preserve">Goal switching works because ALL three agents subscribe to the goal-states Cosmos DB Change Feed. When Decision agent writes a new goal document, both Sensing and Execution pick it up within ~2 seconds and independently adapt their behaviour — no direct agent-to-agent calls, no coupling, no race conditions. This is the most important pattern to implement correctly in your accelerator.</w:t>
      </w:r>
    </w:p>
    <w:p>
      <w:pPr>
        <w:spacing w:before="120" w:after="0"/>
      </w:pPr>
    </w:p>
    <w:p>
      <w:pPr>
        <w:shd w:fill="1E293B" w:val="clear"/>
        <w:spacing w:before="80" w:after="0"/>
        <w:ind w:left="300" w:right="300"/>
      </w:pPr>
      <w:r>
        <w:rPr>
          <w:rFonts w:ascii="Courier New" w:cs="Courier New" w:eastAsia="Courier New" w:hAnsi="Courier New"/>
          <w:color w:val="93C5FD"/>
          <w:sz w:val="16"/>
          <w:szCs w:val="16"/>
        </w:rPr>
        <w:t xml:space="preserve">// C# — DecisionReplenishmentAgent — switch_objective()</w:t>
      </w:r>
    </w:p>
    <w:p>
      <w:pPr>
        <w:shd w:fill="1E293B" w:val="clear"/>
        <w:spacing w:before="0" w:after="0"/>
        <w:ind w:left="300" w:right="300"/>
      </w:pPr>
      <w:r>
        <w:rPr>
          <w:rFonts w:ascii="Courier New" w:cs="Courier New" w:eastAsia="Courier New" w:hAnsi="Courier New"/>
          <w:color w:val="93C5FD"/>
          <w:sz w:val="16"/>
          <w:szCs w:val="16"/>
        </w:rPr>
        <w:t xml:space="preserve">[KernelFunction("switch_objective")]</w:t>
      </w:r>
    </w:p>
    <w:p>
      <w:pPr>
        <w:shd w:fill="1E293B" w:val="clear"/>
        <w:spacing w:before="0" w:after="0"/>
        <w:ind w:left="300" w:right="300"/>
      </w:pPr>
      <w:r>
        <w:rPr>
          <w:rFonts w:ascii="Courier New" w:cs="Courier New" w:eastAsia="Courier New" w:hAnsi="Courier New"/>
          <w:color w:val="93C5FD"/>
          <w:sz w:val="16"/>
          <w:szCs w:val="16"/>
        </w:rPr>
        <w:t xml:space="preserve">public async Task&lt;GoalSwitchResult&gt; SwitchObjective(</w:t>
      </w:r>
    </w:p>
    <w:p>
      <w:pPr>
        <w:shd w:fill="1E293B" w:val="clear"/>
        <w:spacing w:before="0" w:after="0"/>
        <w:ind w:left="300" w:right="300"/>
      </w:pPr>
      <w:r>
        <w:rPr>
          <w:rFonts w:ascii="Courier New" w:cs="Courier New" w:eastAsia="Courier New" w:hAnsi="Courier New"/>
          <w:color w:val="93C5FD"/>
          <w:sz w:val="16"/>
          <w:szCs w:val="16"/>
        </w:rPr>
        <w:t xml:space="preserve">    string goalType, string category, string reason)</w:t>
      </w:r>
    </w:p>
    <w:p>
      <w:pPr>
        <w:shd w:fill="1E293B" w:val="clear"/>
        <w:spacing w:before="0" w:after="0"/>
        <w:ind w:left="300" w:right="300"/>
      </w:pPr>
      <w:r>
        <w:rPr>
          <w:rFonts w:ascii="Courier New" w:cs="Courier New" w:eastAsia="Courier New" w:hAnsi="Courier New"/>
          <w:color w:val="93C5FD"/>
          <w:sz w:val="16"/>
          <w:szCs w:val="16"/>
        </w:rPr>
        <w:t xml:space="preserve">{</w:t>
      </w:r>
    </w:p>
    <w:p>
      <w:pPr>
        <w:shd w:fill="1E293B" w:val="clear"/>
        <w:spacing w:before="0" w:after="0"/>
        <w:ind w:left="300" w:right="300"/>
      </w:pPr>
      <w:r>
        <w:rPr>
          <w:rFonts w:ascii="Courier New" w:cs="Courier New" w:eastAsia="Courier New" w:hAnsi="Courier New"/>
          <w:color w:val="93C5FD"/>
          <w:sz w:val="16"/>
          <w:szCs w:val="16"/>
        </w:rPr>
        <w:t xml:space="preserve">    var goalState = new GoalState {</w:t>
      </w:r>
    </w:p>
    <w:p>
      <w:pPr>
        <w:shd w:fill="1E293B" w:val="clear"/>
        <w:spacing w:before="0" w:after="0"/>
        <w:ind w:left="300" w:right="300"/>
      </w:pPr>
      <w:r>
        <w:rPr>
          <w:rFonts w:ascii="Courier New" w:cs="Courier New" w:eastAsia="Courier New" w:hAnsi="Courier New"/>
          <w:color w:val="93C5FD"/>
          <w:sz w:val="16"/>
          <w:szCs w:val="16"/>
        </w:rPr>
        <w:t xml:space="preserve">        GoalType   = goalType,        // "sell_through" | "margin" | "service_level"</w:t>
      </w:r>
    </w:p>
    <w:p>
      <w:pPr>
        <w:shd w:fill="1E293B" w:val="clear"/>
        <w:spacing w:before="0" w:after="0"/>
        <w:ind w:left="300" w:right="300"/>
      </w:pPr>
      <w:r>
        <w:rPr>
          <w:rFonts w:ascii="Courier New" w:cs="Courier New" w:eastAsia="Courier New" w:hAnsi="Courier New"/>
          <w:color w:val="93C5FD"/>
          <w:sz w:val="16"/>
          <w:szCs w:val="16"/>
        </w:rPr>
        <w:t xml:space="preserve">        Category   = category,</w:t>
      </w:r>
    </w:p>
    <w:p>
      <w:pPr>
        <w:shd w:fill="1E293B" w:val="clear"/>
        <w:spacing w:before="0" w:after="0"/>
        <w:ind w:left="300" w:right="300"/>
      </w:pPr>
      <w:r>
        <w:rPr>
          <w:rFonts w:ascii="Courier New" w:cs="Courier New" w:eastAsia="Courier New" w:hAnsi="Courier New"/>
          <w:color w:val="93C5FD"/>
          <w:sz w:val="16"/>
          <w:szCs w:val="16"/>
        </w:rPr>
        <w:t xml:space="preserve">        Reason     = reason,</w:t>
      </w:r>
    </w:p>
    <w:p>
      <w:pPr>
        <w:shd w:fill="1E293B" w:val="clear"/>
        <w:spacing w:before="0" w:after="0"/>
        <w:ind w:left="300" w:right="300"/>
      </w:pPr>
      <w:r>
        <w:rPr>
          <w:rFonts w:ascii="Courier New" w:cs="Courier New" w:eastAsia="Courier New" w:hAnsi="Courier New"/>
          <w:color w:val="93C5FD"/>
          <w:sz w:val="16"/>
          <w:szCs w:val="16"/>
        </w:rPr>
        <w:t xml:space="preserve">        SetAt      = DateTime.UtcNow,</w:t>
      </w:r>
    </w:p>
    <w:p>
      <w:pPr>
        <w:shd w:fill="1E293B" w:val="clear"/>
        <w:spacing w:before="0" w:after="0"/>
        <w:ind w:left="300" w:right="300"/>
      </w:pPr>
      <w:r>
        <w:rPr>
          <w:rFonts w:ascii="Courier New" w:cs="Courier New" w:eastAsia="Courier New" w:hAnsi="Courier New"/>
          <w:color w:val="93C5FD"/>
          <w:sz w:val="16"/>
          <w:szCs w:val="16"/>
        </w:rPr>
        <w:t xml:space="preserve">        AutoRevert = goalType != "margin"  // revert to margin after window expires</w:t>
      </w:r>
    </w:p>
    <w:p>
      <w:pPr>
        <w:shd w:fill="1E293B" w:val="clear"/>
        <w:spacing w:before="0" w:after="0"/>
        <w:ind w:left="300" w:right="300"/>
      </w:pPr>
      <w:r>
        <w:rPr>
          <w:rFonts w:ascii="Courier New" w:cs="Courier New" w:eastAsia="Courier New" w:hAnsi="Courier New"/>
          <w:color w:val="93C5FD"/>
          <w:sz w:val="16"/>
          <w:szCs w:val="16"/>
        </w:rPr>
        <w:t xml:space="preserve">    };</w:t>
      </w:r>
    </w:p>
    <w:p>
      <w:pPr>
        <w:shd w:fill="1E293B" w:val="clear"/>
        <w:spacing w:before="0" w:after="0"/>
        <w:ind w:left="300" w:right="300"/>
      </w:pPr>
      <w:r>
        <w:rPr>
          <w:rFonts w:ascii="Courier New" w:cs="Courier New" w:eastAsia="Courier New" w:hAnsi="Courier New"/>
          <w:color w:val="93C5FD"/>
          <w:sz w:val="16"/>
          <w:szCs w:val="16"/>
        </w:rPr>
        <w:t xml:space="preserve">    // Upsert goal-state doc → Change Feed fires to all other agents automatically</w:t>
      </w:r>
    </w:p>
    <w:p>
      <w:pPr>
        <w:shd w:fill="1E293B" w:val="clear"/>
        <w:spacing w:before="0" w:after="0"/>
        <w:ind w:left="300" w:right="300"/>
      </w:pPr>
      <w:r>
        <w:rPr>
          <w:rFonts w:ascii="Courier New" w:cs="Courier New" w:eastAsia="Courier New" w:hAnsi="Courier New"/>
          <w:color w:val="93C5FD"/>
          <w:sz w:val="16"/>
          <w:szCs w:val="16"/>
        </w:rPr>
        <w:t xml:space="preserve">    await _cosmos.UpsertItemAsync("goal-states", goalState);</w:t>
      </w:r>
    </w:p>
    <w:p>
      <w:pPr>
        <w:shd w:fill="1E293B" w:val="clear"/>
        <w:spacing w:before="0" w:after="0"/>
        <w:ind w:left="300" w:right="300"/>
      </w:pPr>
      <w:r>
        <w:rPr>
          <w:rFonts w:ascii="Courier New" w:cs="Courier New" w:eastAsia="Courier New" w:hAnsi="Courier New"/>
          <w:color w:val="93C5FD"/>
          <w:sz w:val="16"/>
          <w:szCs w:val="16"/>
        </w:rPr>
        <w:t xml:space="preserve">    // Cancel any active replenishment orders for this category</w:t>
      </w:r>
    </w:p>
    <w:p>
      <w:pPr>
        <w:shd w:fill="1E293B" w:val="clear"/>
        <w:spacing w:before="0" w:after="0"/>
        <w:ind w:left="300" w:right="300"/>
      </w:pPr>
      <w:r>
        <w:rPr>
          <w:rFonts w:ascii="Courier New" w:cs="Courier New" w:eastAsia="Courier New" w:hAnsi="Courier New"/>
          <w:color w:val="93C5FD"/>
          <w:sz w:val="16"/>
          <w:szCs w:val="16"/>
        </w:rPr>
        <w:t xml:space="preserve">    if (goalType == "sell_through")</w:t>
      </w:r>
    </w:p>
    <w:p>
      <w:pPr>
        <w:shd w:fill="1E293B" w:val="clear"/>
        <w:spacing w:before="0" w:after="0"/>
        <w:ind w:left="300" w:right="300"/>
      </w:pPr>
      <w:r>
        <w:rPr>
          <w:rFonts w:ascii="Courier New" w:cs="Courier New" w:eastAsia="Courier New" w:hAnsi="Courier New"/>
          <w:color w:val="93C5FD"/>
          <w:sz w:val="16"/>
          <w:szCs w:val="16"/>
        </w:rPr>
        <w:t xml:space="preserve">        await CancelPendingOrders(category);</w:t>
      </w:r>
    </w:p>
    <w:p>
      <w:pPr>
        <w:shd w:fill="1E293B" w:val="clear"/>
        <w:spacing w:before="0" w:after="0"/>
        <w:ind w:left="300" w:right="300"/>
      </w:pPr>
      <w:r>
        <w:rPr>
          <w:rFonts w:ascii="Courier New" w:cs="Courier New" w:eastAsia="Courier New" w:hAnsi="Courier New"/>
          <w:color w:val="93C5FD"/>
          <w:sz w:val="16"/>
          <w:szCs w:val="16"/>
        </w:rPr>
        <w:t xml:space="preserve">    return new GoalSwitchResult { Status = "ACTIVE", GoalType = goalType };</w:t>
      </w:r>
    </w:p>
    <w:p>
      <w:pPr>
        <w:shd w:fill="1E293B" w:val="clear"/>
        <w:spacing w:before="0" w:after="80"/>
        <w:ind w:left="300" w:right="300"/>
      </w:pPr>
      <w:r>
        <w:rPr>
          <w:rFonts w:ascii="Courier New" w:cs="Courier New" w:eastAsia="Courier New" w:hAnsi="Courier New"/>
          <w:color w:val="93C5FD"/>
          <w:sz w:val="16"/>
          <w:szCs w:val="16"/>
        </w:rPr>
        <w:t xml:space="preserve">}</w:t>
      </w:r>
    </w:p>
    <w:p>
      <w:pPr>
        <w:spacing w:before="120" w:after="0"/>
      </w:pPr>
    </w:p>
    <w:p>
      <w:pPr>
        <w:pStyle w:val="Heading3"/>
        <w:spacing w:before="180" w:after="100"/>
      </w:pPr>
      <w:r>
        <w:rPr>
          <w:rFonts w:ascii="Arial" w:cs="Arial" w:eastAsia="Arial" w:hAnsi="Arial"/>
          <w:b/>
          <w:bCs/>
          <w:color w:val="16A34A"/>
          <w:sz w:val="22"/>
          <w:szCs w:val="22"/>
        </w:rPr>
        <w:t xml:space="preserve">Expected Outcomes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900"/>
        <w:gridCol w:w="2060"/>
      </w:tblGrid>
      <w:tr>
        <w:tc>
          <w:tcPr>
            <w:tcW w:type="dxa" w:w="2600"/>
            <w:gridSpan w:val="1"/>
            <w:tcBorders>
              <w:top w:val="single" w:color="16A34A" w:sz="4"/>
              <w:left w:val="single" w:color="16A34A" w:sz="4"/>
              <w:bottom w:val="single" w:color="16A34A" w:sz="4"/>
              <w:right w:val="single" w:color="16A34A" w:sz="4"/>
            </w:tcBorders>
            <w:shd w:fill="16A3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KPI</w:t>
            </w:r>
          </w:p>
        </w:tc>
        <w:tc>
          <w:tcPr>
            <w:tcW w:type="dxa" w:w="1800"/>
            <w:gridSpan w:val="1"/>
            <w:tcBorders>
              <w:top w:val="single" w:color="16A34A" w:sz="4"/>
              <w:left w:val="single" w:color="16A34A" w:sz="4"/>
              <w:bottom w:val="single" w:color="16A34A" w:sz="4"/>
              <w:right w:val="single" w:color="16A34A" w:sz="4"/>
            </w:tcBorders>
            <w:shd w:fill="16A3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Without ACT</w:t>
            </w:r>
          </w:p>
        </w:tc>
        <w:tc>
          <w:tcPr>
            <w:tcW w:type="dxa" w:w="1900"/>
            <w:gridSpan w:val="1"/>
            <w:tcBorders>
              <w:top w:val="single" w:color="16A34A" w:sz="4"/>
              <w:left w:val="single" w:color="16A34A" w:sz="4"/>
              <w:bottom w:val="single" w:color="16A34A" w:sz="4"/>
              <w:right w:val="single" w:color="16A34A" w:sz="4"/>
            </w:tcBorders>
            <w:shd w:fill="16A3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With ACT (3-Agent)</w:t>
            </w:r>
          </w:p>
        </w:tc>
        <w:tc>
          <w:tcPr>
            <w:tcW w:type="dxa" w:w="2060"/>
            <w:gridSpan w:val="1"/>
            <w:tcBorders>
              <w:top w:val="single" w:color="16A34A" w:sz="4"/>
              <w:left w:val="single" w:color="16A34A" w:sz="4"/>
              <w:bottom w:val="single" w:color="16A34A" w:sz="4"/>
              <w:right w:val="single" w:color="16A34A" w:sz="4"/>
            </w:tcBorders>
            <w:shd w:fill="16A3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Gain</w:t>
            </w:r>
          </w:p>
        </w:tc>
      </w:tr>
      <w:tr>
        <w:tc>
          <w:tcPr>
            <w:tcW w:type="dxa" w:w="2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Sell-through rate (21-day clearance)</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DC2626"/>
                <w:sz w:val="18"/>
                <w:szCs w:val="18"/>
              </w:rPr>
              <w:t xml:space="preserve">71% (historical avg)</w:t>
            </w:r>
          </w:p>
        </w:tc>
        <w:tc>
          <w:tcPr>
            <w:tcW w:type="dxa" w:w="19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6A34A"/>
                <w:sz w:val="18"/>
                <w:szCs w:val="18"/>
              </w:rPr>
              <w:t xml:space="preserve">94% average</w:t>
            </w:r>
          </w:p>
        </w:tc>
        <w:tc>
          <w:tcPr>
            <w:tcW w:type="dxa" w:w="20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6A34A"/>
                <w:sz w:val="18"/>
                <w:szCs w:val="18"/>
              </w:rPr>
              <w:t xml:space="preserve">+23 pp</w:t>
            </w:r>
          </w:p>
        </w:tc>
      </w:tr>
      <w:tr>
        <w:tc>
          <w:tcPr>
            <w:tcW w:type="dxa" w:w="260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Time to goal mode switch</w:t>
            </w:r>
          </w:p>
        </w:tc>
        <w:tc>
          <w:tcPr>
            <w:tcW w:type="dxa" w:w="180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DC2626"/>
                <w:sz w:val="18"/>
                <w:szCs w:val="18"/>
              </w:rPr>
              <w:t xml:space="preserve">1–2 business days</w:t>
            </w:r>
          </w:p>
        </w:tc>
        <w:tc>
          <w:tcPr>
            <w:tcW w:type="dxa" w:w="190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6A34A"/>
                <w:sz w:val="18"/>
                <w:szCs w:val="18"/>
              </w:rPr>
              <w:t xml:space="preserve">&lt; 4 minutes</w:t>
            </w:r>
          </w:p>
        </w:tc>
        <w:tc>
          <w:tcPr>
            <w:tcW w:type="dxa" w:w="206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bCs/>
                <w:color w:val="16A34A"/>
                <w:sz w:val="18"/>
                <w:szCs w:val="18"/>
              </w:rPr>
              <w:t xml:space="preserve">99% faster</w:t>
            </w:r>
          </w:p>
        </w:tc>
      </w:tr>
      <w:tr>
        <w:tc>
          <w:tcPr>
            <w:tcW w:type="dxa" w:w="2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Erroneous replenishment orders raised</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DC2626"/>
                <w:sz w:val="18"/>
                <w:szCs w:val="18"/>
              </w:rPr>
              <w:t xml:space="preserve">8–12 per season</w:t>
            </w:r>
          </w:p>
        </w:tc>
        <w:tc>
          <w:tcPr>
            <w:tcW w:type="dxa" w:w="19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6A34A"/>
                <w:sz w:val="18"/>
                <w:szCs w:val="18"/>
              </w:rPr>
              <w:t xml:space="preserve">0</w:t>
            </w:r>
          </w:p>
        </w:tc>
        <w:tc>
          <w:tcPr>
            <w:tcW w:type="dxa" w:w="20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6A34A"/>
                <w:sz w:val="18"/>
                <w:szCs w:val="18"/>
              </w:rPr>
              <w:t xml:space="preserve">Eliminated</w:t>
            </w:r>
          </w:p>
        </w:tc>
      </w:tr>
      <w:tr>
        <w:tc>
          <w:tcPr>
            <w:tcW w:type="dxa" w:w="260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Residual inventory written off</w:t>
            </w:r>
          </w:p>
        </w:tc>
        <w:tc>
          <w:tcPr>
            <w:tcW w:type="dxa" w:w="180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DC2626"/>
                <w:sz w:val="18"/>
                <w:szCs w:val="18"/>
              </w:rPr>
              <w:t xml:space="preserve">$180K per season avg</w:t>
            </w:r>
          </w:p>
        </w:tc>
        <w:tc>
          <w:tcPr>
            <w:tcW w:type="dxa" w:w="190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6A34A"/>
                <w:sz w:val="18"/>
                <w:szCs w:val="18"/>
              </w:rPr>
              <w:t xml:space="preserve">&lt; $25K</w:t>
            </w:r>
          </w:p>
        </w:tc>
        <w:tc>
          <w:tcPr>
            <w:tcW w:type="dxa" w:w="206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bCs/>
                <w:color w:val="16A34A"/>
                <w:sz w:val="18"/>
                <w:szCs w:val="18"/>
              </w:rPr>
              <w:t xml:space="preserve">86% reduction</w:t>
            </w:r>
          </w:p>
        </w:tc>
      </w:tr>
    </w:tbl>
    <w:p>
      <w:pPr>
        <w:spacing w:before="120" w:after="0"/>
      </w:pPr>
    </w:p>
    <w:p>
      <w:pPr>
        <w:pStyle w:val="Heading3"/>
        <w:spacing w:before="180" w:after="100"/>
      </w:pPr>
      <w:r>
        <w:rPr>
          <w:rFonts w:ascii="Arial" w:cs="Arial" w:eastAsia="Arial" w:hAnsi="Arial"/>
          <w:b/>
          <w:bCs/>
          <w:color w:val="16A34A"/>
          <w:sz w:val="22"/>
          <w:szCs w:val="22"/>
        </w:rPr>
        <w:t xml:space="preserve">What to Watch Out For</w:t>
      </w:r>
    </w:p>
    <w:p>
      <w:pPr>
        <w:pStyle w:val="ListParagraph"/>
        <w:numPr>
          <w:ilvl w:val="0"/>
          <w:numId w:val="2"/>
        </w:numPr>
        <w:spacing w:after="80"/>
      </w:pPr>
      <w:r>
        <w:rPr>
          <w:rFonts w:ascii="Arial" w:cs="Arial" w:eastAsia="Arial" w:hAnsi="Arial"/>
          <w:sz w:val="19"/>
          <w:szCs w:val="19"/>
        </w:rPr>
        <w:t xml:space="preserve">The feature flag swap for workflow reconfiguration must be atomic — use the Azure App Configuration sentinel key pattern to guarantee Sensing and Execution both see the new workflow simultaneously.</w:t>
      </w:r>
    </w:p>
    <w:p>
      <w:pPr>
        <w:pStyle w:val="ListParagraph"/>
        <w:numPr>
          <w:ilvl w:val="0"/>
          <w:numId w:val="2"/>
        </w:numPr>
        <w:spacing w:after="80"/>
      </w:pPr>
      <w:r>
        <w:rPr>
          <w:rFonts w:ascii="Arial" w:cs="Arial" w:eastAsia="Arial" w:hAnsi="Arial"/>
          <w:sz w:val="19"/>
          <w:szCs w:val="19"/>
        </w:rPr>
        <w:t xml:space="preserve">Markdown automation (pricing writes to e-commerce) must go through the same NRules guardrails as POs — add a rule: minimum_price &gt;= cost_price. Never allow the agent to markdown below cost.</w:t>
      </w:r>
    </w:p>
    <w:p>
      <w:pPr>
        <w:pStyle w:val="ListParagraph"/>
        <w:numPr>
          <w:ilvl w:val="0"/>
          <w:numId w:val="2"/>
        </w:numPr>
        <w:spacing w:after="80"/>
      </w:pPr>
      <w:r>
        <w:rPr>
          <w:rFonts w:ascii="Arial" w:cs="Arial" w:eastAsia="Arial" w:hAnsi="Arial"/>
          <w:sz w:val="19"/>
          <w:szCs w:val="19"/>
        </w:rPr>
        <w:t xml:space="preserve">The daily sell-through velocity check is best implemented as an Azure Durable Function with a timer trigger (not a persistent polling loop inside the Sensing agent) — cheaper, more resilient to restarts.</w:t>
      </w:r>
    </w:p>
    <w:p>
      <w:pPr>
        <w:pStyle w:val="ListParagraph"/>
        <w:numPr>
          <w:ilvl w:val="0"/>
          <w:numId w:val="2"/>
        </w:numPr>
        <w:spacing w:after="80"/>
      </w:pPr>
      <w:r>
        <w:rPr>
          <w:rFonts w:ascii="Arial" w:cs="Arial" w:eastAsia="Arial" w:hAnsi="Arial"/>
          <w:sz w:val="19"/>
          <w:szCs w:val="19"/>
        </w:rPr>
        <w:t xml:space="preserve">Implement an auto-revert timer when switching away from margin mode. If the clearance event ends but the goal state was never manually reset, the system should revert after 30 days by default.</w:t>
      </w:r>
    </w:p>
    <w:p>
      <w:r>
        <w:br w:type="page"/>
      </w:r>
    </w:p>
    <w:p>
      <w:pPr>
        <w:pBdr>
          <w:top w:val="single" w:color="DC2626" w:sz="8"/>
          <w:left w:val="single" w:color="DC2626" w:sz="8"/>
          <w:right w:val="single" w:color="DC2626" w:sz="8"/>
        </w:pBdr>
        <w:shd w:fill="DC2626" w:val="clear"/>
        <w:spacing w:before="180" w:after="0"/>
        <w:ind w:left="200" w:right="200"/>
      </w:pPr>
      <w:r>
        <w:rPr>
          <w:rFonts w:ascii="Arial" w:cs="Arial" w:eastAsia="Arial" w:hAnsi="Arial"/>
          <w:b/>
          <w:bCs/>
          <w:color w:val="FFFFFF"/>
          <w:sz w:val="17"/>
          <w:szCs w:val="17"/>
        </w:rPr>
        <w:t xml:space="preserve">  SCENARIO 3  </w:t>
      </w:r>
      <w:r>
        <w:rPr>
          <w:rFonts w:ascii="Arial" w:cs="Arial" w:eastAsia="Arial" w:hAnsi="Arial"/>
          <w:color w:val="DDDDDD"/>
          <w:sz w:val="17"/>
          <w:szCs w:val="17"/>
        </w:rPr>
        <w:t xml:space="preserve">   |   Supply Chain Resilience / Circuit Breaker Response</w:t>
      </w:r>
    </w:p>
    <w:p>
      <w:pPr>
        <w:pBdr>
          <w:bottom w:val="single" w:color="DC2626" w:sz="6"/>
          <w:left w:val="single" w:color="DC2626" w:sz="8"/>
          <w:right w:val="single" w:color="DC2626" w:sz="8"/>
        </w:pBdr>
        <w:shd w:fill="FEE2E2" w:val="clear"/>
        <w:spacing w:before="0" w:after="160"/>
        <w:ind w:left="200" w:right="200"/>
      </w:pPr>
      <w:r>
        <w:rPr>
          <w:rFonts w:ascii="Arial" w:cs="Arial" w:eastAsia="Arial" w:hAnsi="Arial"/>
          <w:b/>
          <w:bCs/>
          <w:color w:val="DC2626"/>
          <w:sz w:val="34"/>
          <w:szCs w:val="34"/>
        </w:rPr>
        <w:t xml:space="preserve">Primary Supplier Disruption</w:t>
      </w:r>
    </w:p>
    <w:p>
      <w:pPr>
        <w:spacing w:before="80" w:after="0"/>
      </w:pPr>
    </w:p>
    <w:p>
      <w:pPr>
        <w:pStyle w:val="Heading2"/>
        <w:spacing w:before="240" w:after="120"/>
      </w:pPr>
      <w:r>
        <w:rPr>
          <w:rFonts w:ascii="Arial" w:cs="Arial" w:eastAsia="Arial" w:hAnsi="Arial"/>
          <w:b/>
          <w:bCs/>
          <w:color w:val="DC2626"/>
          <w:sz w:val="28"/>
          <w:szCs w:val="28"/>
        </w:rPr>
        <w:t xml:space="preserve">The Situation</w:t>
      </w:r>
    </w:p>
    <w:p>
      <w:pPr>
        <w:spacing w:after="120"/>
      </w:pPr>
      <w:r>
        <w:rPr>
          <w:rFonts w:ascii="Arial" w:cs="Arial" w:eastAsia="Arial" w:hAnsi="Arial"/>
          <w:b w:val="false"/>
          <w:bCs w:val="false"/>
          <w:color w:val="111827"/>
          <w:sz w:val="19"/>
          <w:szCs w:val="19"/>
        </w:rPr>
        <w:t xml:space="preserve">Port congestion causes a 14-day shipping delay for the primary supplier (SUPP-001) of a high-velocity private-label beverage — a top-10 revenue SKU. Notification arrives via EDI 824 rejection. 23 stores have less than 5 days of stock. The ACT must detect the disruption, evaluate alternative suppliers, reallocate network inventory, revise forecasts, and reroute orders — without triggering a panic-order spiral or violating contract terms.</w:t>
      </w:r>
    </w:p>
    <w:p>
      <w:pPr>
        <w:spacing w:before="120" w:after="0"/>
      </w:pPr>
    </w:p>
    <w:p>
      <w:pPr>
        <w:pStyle w:val="Heading3"/>
        <w:spacing w:before="180" w:after="100"/>
      </w:pPr>
      <w:r>
        <w:rPr>
          <w:rFonts w:ascii="Arial" w:cs="Arial" w:eastAsia="Arial" w:hAnsi="Arial"/>
          <w:b/>
          <w:bCs/>
          <w:color w:val="DC2626"/>
          <w:sz w:val="22"/>
          <w:szCs w:val="22"/>
        </w:rPr>
        <w:t xml:space="preserve">How the 3 Agents Share the Work</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6360"/>
      </w:tblGrid>
      <w:tr>
        <w:tc>
          <w:tcPr>
            <w:tcW w:type="dxa" w:w="2000"/>
            <w:gridSpan w:val="1"/>
            <w:tcBorders>
              <w:top w:val="single" w:color="DC2626" w:sz="4"/>
              <w:left w:val="single" w:color="DC2626" w:sz="4"/>
              <w:bottom w:val="single" w:color="DC2626" w:sz="4"/>
              <w:right w:val="single" w:color="DC2626" w:sz="4"/>
            </w:tcBorders>
            <w:shd w:fill="DC262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Agent</w:t>
            </w:r>
          </w:p>
        </w:tc>
        <w:tc>
          <w:tcPr>
            <w:tcW w:type="dxa" w:w="6360"/>
            <w:gridSpan w:val="1"/>
            <w:tcBorders>
              <w:top w:val="single" w:color="DC2626" w:sz="4"/>
              <w:left w:val="single" w:color="DC2626" w:sz="4"/>
              <w:bottom w:val="single" w:color="DC2626" w:sz="4"/>
              <w:right w:val="single" w:color="DC2626" w:sz="4"/>
            </w:tcBorders>
            <w:shd w:fill="DC262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What it handles in this scenario</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18"/>
                <w:szCs w:val="18"/>
              </w:rPr>
              <w:t xml:space="preserve">⚡ Execution &amp; Comms</w:t>
            </w:r>
          </w:p>
        </w:tc>
        <w:tc>
          <w:tcPr>
            <w:tcW w:type="dxa" w:w="6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Is the first agent to receive the disruption signal, because the EDI 824 message arrives via the C# EDI Adapter, which is part of the Execution agent's integration surface. Execution immediately parses the EDI 824, creates a SupplierDelayEvent, publishes it to the azure-supply-events Service Bus topic, fires a P1 Teams + SMS notification to the on-call buyer within 60 seconds, and writes the incident opening record to Azure Monitor Logs. It also activates the emergency-3PL-connector in preparation for expedited inbound freight, and saves the current workflow config to the rollback registry before any changes are made.</w:t>
            </w:r>
          </w:p>
        </w:tc>
      </w:tr>
      <w:tr>
        <w:tc>
          <w:tcPr>
            <w:tcW w:type="dxa" w:w="200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bCs/>
                <w:color w:val="111827"/>
                <w:sz w:val="18"/>
                <w:szCs w:val="18"/>
              </w:rPr>
              <w:t xml:space="preserve">🔭 Sensing &amp; Forecast</w:t>
            </w:r>
          </w:p>
        </w:tc>
        <w:tc>
          <w:tcPr>
            <w:tcW w:type="dxa" w:w="636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Receives the SupplierDelayEvent via Orchestrator. Immediately queries Cosmos DB to produce a store-by-store stock criticality map: which stores will hit zero stock in &lt;3 days, which in 3–7 days, which are safe (&gt;7 days). This criticality map is the input for both the Decision agent's supplier evaluation and the network reallocation plan. Also revises the 14-day demand forecast for the affected SKU with a supply_limited constraint — signalling to the Decision agent not to over-order assuming full supplier recovery on day 15.</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18"/>
                <w:szCs w:val="18"/>
              </w:rPr>
              <w:t xml:space="preserve">🧠 Decision &amp; Replenishment</w:t>
            </w:r>
          </w:p>
        </w:tc>
        <w:tc>
          <w:tcPr>
            <w:tcW w:type="dxa" w:w="6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Uses the criticality map from Sensing and the approved supplier pre-negotiation data from Cosmos DB (AI Search) to evaluate alternative suppliers. GPT-4o compares: Supplier B (6hr lead, +18% premium) for the 7 most critical stores vs. Supplier A (12hr lead, +8% premium) for remaining stores. Calculates that the expected stockout cost ($138K across 23 stores × 14 days) far exceeds the premium cost ($18K). Creates emergency POs — validated through NRules (approved list check, max PO value, price premium tolerance ≤25%). Cancels or defers the unfulfilled SUPP-001 POs. Also triggers the network reallocation calculation: how many units to move from surplus stores to critical ones.</w:t>
            </w:r>
          </w:p>
        </w:tc>
      </w:tr>
    </w:tbl>
    <w:p>
      <w:pPr>
        <w:spacing w:before="120" w:after="0"/>
      </w:pPr>
    </w:p>
    <w:p>
      <w:pPr>
        <w:pStyle w:val="Heading3"/>
        <w:spacing w:before="180" w:after="100"/>
      </w:pPr>
      <w:r>
        <w:rPr>
          <w:rFonts w:ascii="Arial" w:cs="Arial" w:eastAsia="Arial" w:hAnsi="Arial"/>
          <w:b/>
          <w:bCs/>
          <w:color w:val="DC2626"/>
          <w:sz w:val="22"/>
          <w:szCs w:val="22"/>
        </w:rPr>
        <w:t xml:space="preserve">Step-by-Step Agent Sequence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40"/>
        <w:gridCol w:w="1900"/>
        <w:gridCol w:w="3600"/>
        <w:gridCol w:w="2420"/>
      </w:tblGrid>
      <w:tr>
        <w:tc>
          <w:tcPr>
            <w:tcW w:type="dxa" w:w="440"/>
            <w:gridSpan w:val="1"/>
            <w:tcBorders>
              <w:top w:val="single" w:color="DC2626" w:sz="4"/>
              <w:left w:val="single" w:color="DC2626" w:sz="4"/>
              <w:bottom w:val="single" w:color="DC2626" w:sz="4"/>
              <w:right w:val="single" w:color="DC2626" w:sz="4"/>
            </w:tcBorders>
            <w:shd w:fill="DC262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Step</w:t>
            </w:r>
          </w:p>
        </w:tc>
        <w:tc>
          <w:tcPr>
            <w:tcW w:type="dxa" w:w="1900"/>
            <w:gridSpan w:val="1"/>
            <w:tcBorders>
              <w:top w:val="single" w:color="DC2626" w:sz="4"/>
              <w:left w:val="single" w:color="DC2626" w:sz="4"/>
              <w:bottom w:val="single" w:color="DC2626" w:sz="4"/>
              <w:right w:val="single" w:color="DC2626" w:sz="4"/>
            </w:tcBorders>
            <w:shd w:fill="DC262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Agent</w:t>
            </w:r>
          </w:p>
        </w:tc>
        <w:tc>
          <w:tcPr>
            <w:tcW w:type="dxa" w:w="3600"/>
            <w:gridSpan w:val="1"/>
            <w:tcBorders>
              <w:top w:val="single" w:color="DC2626" w:sz="4"/>
              <w:left w:val="single" w:color="DC2626" w:sz="4"/>
              <w:bottom w:val="single" w:color="DC2626" w:sz="4"/>
              <w:right w:val="single" w:color="DC2626" w:sz="4"/>
            </w:tcBorders>
            <w:shd w:fill="DC262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Action</w:t>
            </w:r>
          </w:p>
        </w:tc>
        <w:tc>
          <w:tcPr>
            <w:tcW w:type="dxa" w:w="2420"/>
            <w:gridSpan w:val="1"/>
            <w:tcBorders>
              <w:top w:val="single" w:color="DC2626" w:sz="4"/>
              <w:left w:val="single" w:color="DC2626" w:sz="4"/>
              <w:bottom w:val="single" w:color="DC2626" w:sz="4"/>
              <w:right w:val="single" w:color="DC2626" w:sz="4"/>
            </w:tcBorders>
            <w:shd w:fill="DC262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Tool / API</w:t>
            </w:r>
          </w:p>
        </w:tc>
      </w:tr>
      <w:tr>
        <w:tc>
          <w:tcPr>
            <w:tcW w:type="dxa" w:w="4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DC2626"/>
                <w:sz w:val="18"/>
                <w:szCs w:val="18"/>
              </w:rPr>
              <w:t xml:space="preserve">1</w:t>
            </w:r>
          </w:p>
        </w:tc>
        <w:tc>
          <w:tcPr>
            <w:tcW w:type="dxa" w:w="19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DC2626"/>
                <w:sz w:val="18"/>
                <w:szCs w:val="18"/>
              </w:rPr>
              <w:t xml:space="preserve">⚡ Execution</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EDI 824 parsed by C# EDI Adapter: SUPP-001, delay=14d, PO-8821 affected</w:t>
            </w:r>
          </w:p>
        </w:tc>
        <w:tc>
          <w:tcPr>
            <w:tcW w:type="dxa" w:w="24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7"/>
                <w:szCs w:val="17"/>
              </w:rPr>
              <w:t xml:space="preserve">EDI.Process824() → SupplierDelayEvent</w:t>
            </w:r>
          </w:p>
        </w:tc>
      </w:tr>
      <w:tr>
        <w:tc>
          <w:tcPr>
            <w:tcW w:type="dxa" w:w="44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center"/>
            </w:pPr>
            <w:r>
              <w:rPr>
                <w:rFonts w:ascii="Arial" w:cs="Arial" w:eastAsia="Arial" w:hAnsi="Arial"/>
                <w:b/>
                <w:bCs/>
                <w:color w:val="DC2626"/>
                <w:sz w:val="18"/>
                <w:szCs w:val="18"/>
              </w:rPr>
              <w:t xml:space="preserve">2</w:t>
            </w:r>
          </w:p>
        </w:tc>
        <w:tc>
          <w:tcPr>
            <w:tcW w:type="dxa" w:w="190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bCs/>
                <w:color w:val="DC2626"/>
                <w:sz w:val="18"/>
                <w:szCs w:val="18"/>
              </w:rPr>
              <w:t xml:space="preserve">⚡ Execution</w:t>
            </w:r>
          </w:p>
        </w:tc>
        <w:tc>
          <w:tcPr>
            <w:tcW w:type="dxa" w:w="360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P1 alert fired within 60 seconds to on-call buyer + supply chain manager</w:t>
            </w:r>
          </w:p>
        </w:tc>
        <w:tc>
          <w:tcPr>
            <w:tcW w:type="dxa" w:w="242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17"/>
                <w:szCs w:val="17"/>
              </w:rPr>
              <w:t xml:space="preserve">send_notification(oncall, CRITICAL)</w:t>
            </w:r>
          </w:p>
        </w:tc>
      </w:tr>
      <w:tr>
        <w:tc>
          <w:tcPr>
            <w:tcW w:type="dxa" w:w="4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DC2626"/>
                <w:sz w:val="18"/>
                <w:szCs w:val="18"/>
              </w:rPr>
              <w:t xml:space="preserve">3</w:t>
            </w:r>
          </w:p>
        </w:tc>
        <w:tc>
          <w:tcPr>
            <w:tcW w:type="dxa" w:w="19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DC2626"/>
                <w:sz w:val="18"/>
                <w:szCs w:val="18"/>
              </w:rPr>
              <w:t xml:space="preserve">⚡ Execution</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Incident log opened in Azure Monitor. Emergency-3PL connector pre-activated.</w:t>
            </w:r>
          </w:p>
        </w:tc>
        <w:tc>
          <w:tcPr>
            <w:tcW w:type="dxa" w:w="24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7"/>
                <w:szCs w:val="17"/>
              </w:rPr>
              <w:t xml:space="preserve">activate_connector("emergency-3pl-freight")</w:t>
            </w:r>
          </w:p>
        </w:tc>
      </w:tr>
      <w:tr>
        <w:tc>
          <w:tcPr>
            <w:tcW w:type="dxa" w:w="44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center"/>
            </w:pPr>
            <w:r>
              <w:rPr>
                <w:rFonts w:ascii="Arial" w:cs="Arial" w:eastAsia="Arial" w:hAnsi="Arial"/>
                <w:b/>
                <w:bCs/>
                <w:color w:val="DC2626"/>
                <w:sz w:val="18"/>
                <w:szCs w:val="18"/>
              </w:rPr>
              <w:t xml:space="preserve">4</w:t>
            </w:r>
          </w:p>
        </w:tc>
        <w:tc>
          <w:tcPr>
            <w:tcW w:type="dxa" w:w="190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bCs/>
                <w:color w:val="DC2626"/>
                <w:sz w:val="18"/>
                <w:szCs w:val="18"/>
              </w:rPr>
              <w:t xml:space="preserve">🔭 Sensing</w:t>
            </w:r>
          </w:p>
        </w:tc>
        <w:tc>
          <w:tcPr>
            <w:tcW w:type="dxa" w:w="360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Store-by-store criticality map built: 23 stores &lt;5d stock, 7 stores &lt;3d, 8 stores surplus.</w:t>
            </w:r>
          </w:p>
        </w:tc>
        <w:tc>
          <w:tcPr>
            <w:tcW w:type="dxa" w:w="242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17"/>
                <w:szCs w:val="17"/>
              </w:rPr>
              <w:t xml:space="preserve">check_stock_levels(SKU-7821, all_zones)</w:t>
            </w:r>
          </w:p>
        </w:tc>
      </w:tr>
      <w:tr>
        <w:tc>
          <w:tcPr>
            <w:tcW w:type="dxa" w:w="4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DC2626"/>
                <w:sz w:val="18"/>
                <w:szCs w:val="18"/>
              </w:rPr>
              <w:t xml:space="preserve">5</w:t>
            </w:r>
          </w:p>
        </w:tc>
        <w:tc>
          <w:tcPr>
            <w:tcW w:type="dxa" w:w="19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DC2626"/>
                <w:sz w:val="18"/>
                <w:szCs w:val="18"/>
              </w:rPr>
              <w:t xml:space="preserve">🔭 Sensing</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14-day demand forecast revised with supply_limited flag — dampens downstream demand signal.</w:t>
            </w:r>
          </w:p>
        </w:tc>
        <w:tc>
          <w:tcPr>
            <w:tcW w:type="dxa" w:w="24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7"/>
                <w:szCs w:val="17"/>
              </w:rPr>
              <w:t xml:space="preserve">get_demand_forecast(SKU-7821, 14, "supply_limited")</w:t>
            </w:r>
          </w:p>
        </w:tc>
      </w:tr>
      <w:tr>
        <w:tc>
          <w:tcPr>
            <w:tcW w:type="dxa" w:w="44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center"/>
            </w:pPr>
            <w:r>
              <w:rPr>
                <w:rFonts w:ascii="Arial" w:cs="Arial" w:eastAsia="Arial" w:hAnsi="Arial"/>
                <w:b/>
                <w:bCs/>
                <w:color w:val="DC2626"/>
                <w:sz w:val="18"/>
                <w:szCs w:val="18"/>
              </w:rPr>
              <w:t xml:space="preserve">6</w:t>
            </w:r>
          </w:p>
        </w:tc>
        <w:tc>
          <w:tcPr>
            <w:tcW w:type="dxa" w:w="190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bCs/>
                <w:color w:val="DC2626"/>
                <w:sz w:val="18"/>
                <w:szCs w:val="18"/>
              </w:rPr>
              <w:t xml:space="preserve">🧠 Decision</w:t>
            </w:r>
          </w:p>
        </w:tc>
        <w:tc>
          <w:tcPr>
            <w:tcW w:type="dxa" w:w="360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Approved alt suppliers queried. SUPP-004 (5d lead, ATP=9K units) and SUPP-002 (12d) identified.</w:t>
            </w:r>
          </w:p>
        </w:tc>
        <w:tc>
          <w:tcPr>
            <w:tcW w:type="dxa" w:w="242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17"/>
                <w:szCs w:val="17"/>
              </w:rPr>
              <w:t xml:space="preserve">find_alternative_suppliers(sku, max_lead=7d)</w:t>
            </w:r>
          </w:p>
        </w:tc>
      </w:tr>
      <w:tr>
        <w:tc>
          <w:tcPr>
            <w:tcW w:type="dxa" w:w="4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DC2626"/>
                <w:sz w:val="18"/>
                <w:szCs w:val="18"/>
              </w:rPr>
              <w:t xml:space="preserve">7</w:t>
            </w:r>
          </w:p>
        </w:tc>
        <w:tc>
          <w:tcPr>
            <w:tcW w:type="dxa" w:w="19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DC2626"/>
                <w:sz w:val="18"/>
                <w:szCs w:val="18"/>
              </w:rPr>
              <w:t xml:space="preserve">🧠 Decision</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GPT-4o trade-off: stockout cost $138K &gt;&gt; premium cost $18K. Splits PO: SUPP-004 + SUPP-002.</w:t>
            </w:r>
          </w:p>
        </w:tc>
        <w:tc>
          <w:tcPr>
            <w:tcW w:type="dxa" w:w="24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7"/>
                <w:szCs w:val="17"/>
              </w:rPr>
              <w:t xml:space="preserve">evaluate_supplier_trade_off(alt_suppliers)</w:t>
            </w:r>
          </w:p>
        </w:tc>
      </w:tr>
      <w:tr>
        <w:tc>
          <w:tcPr>
            <w:tcW w:type="dxa" w:w="44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center"/>
            </w:pPr>
            <w:r>
              <w:rPr>
                <w:rFonts w:ascii="Arial" w:cs="Arial" w:eastAsia="Arial" w:hAnsi="Arial"/>
                <w:b/>
                <w:bCs/>
                <w:color w:val="DC2626"/>
                <w:sz w:val="18"/>
                <w:szCs w:val="18"/>
              </w:rPr>
              <w:t xml:space="preserve">8</w:t>
            </w:r>
          </w:p>
        </w:tc>
        <w:tc>
          <w:tcPr>
            <w:tcW w:type="dxa" w:w="190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bCs/>
                <w:color w:val="DC2626"/>
                <w:sz w:val="18"/>
                <w:szCs w:val="18"/>
              </w:rPr>
              <w:t xml:space="preserve">🧠 Decision</w:t>
            </w:r>
          </w:p>
        </w:tc>
        <w:tc>
          <w:tcPr>
            <w:tcW w:type="dxa" w:w="360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2 emergency POs created, NRules validated (approved list, ≤25% premium, MOQ met). ERP written.</w:t>
            </w:r>
          </w:p>
        </w:tc>
        <w:tc>
          <w:tcPr>
            <w:tcW w:type="dxa" w:w="242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17"/>
                <w:szCs w:val="17"/>
              </w:rPr>
              <w:t xml:space="preserve">create_purchase_order() × 2 → NRules → SAP</w:t>
            </w:r>
          </w:p>
        </w:tc>
      </w:tr>
      <w:tr>
        <w:tc>
          <w:tcPr>
            <w:tcW w:type="dxa" w:w="4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DC2626"/>
                <w:sz w:val="18"/>
                <w:szCs w:val="18"/>
              </w:rPr>
              <w:t xml:space="preserve">9</w:t>
            </w:r>
          </w:p>
        </w:tc>
        <w:tc>
          <w:tcPr>
            <w:tcW w:type="dxa" w:w="19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DC2626"/>
                <w:sz w:val="18"/>
                <w:szCs w:val="18"/>
              </w:rPr>
              <w:t xml:space="preserve">🧠 Decision</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3 unfulfilled SUPP-001 POs cancelled. SAP updated to BLOCKED.</w:t>
            </w:r>
          </w:p>
        </w:tc>
        <w:tc>
          <w:tcPr>
            <w:tcW w:type="dxa" w:w="24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7"/>
                <w:szCs w:val="17"/>
              </w:rPr>
              <w:t xml:space="preserve">cancel_pending_orders(supplier="SUPP-001")</w:t>
            </w:r>
          </w:p>
        </w:tc>
      </w:tr>
      <w:tr>
        <w:tc>
          <w:tcPr>
            <w:tcW w:type="dxa" w:w="44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center"/>
            </w:pPr>
            <w:r>
              <w:rPr>
                <w:rFonts w:ascii="Arial" w:cs="Arial" w:eastAsia="Arial" w:hAnsi="Arial"/>
                <w:b/>
                <w:bCs/>
                <w:color w:val="DC2626"/>
                <w:sz w:val="18"/>
                <w:szCs w:val="18"/>
              </w:rPr>
              <w:t xml:space="preserve">10</w:t>
            </w:r>
          </w:p>
        </w:tc>
        <w:tc>
          <w:tcPr>
            <w:tcW w:type="dxa" w:w="190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bCs/>
                <w:color w:val="DC2626"/>
                <w:sz w:val="18"/>
                <w:szCs w:val="18"/>
              </w:rPr>
              <w:t xml:space="preserve">🧠 Decision</w:t>
            </w:r>
          </w:p>
        </w:tc>
        <w:tc>
          <w:tcPr>
            <w:tcW w:type="dxa" w:w="360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Reallocation plan calculated: 8 surplus stores → 7 critical stores, 12,400 units.</w:t>
            </w:r>
          </w:p>
        </w:tc>
        <w:tc>
          <w:tcPr>
            <w:tcW w:type="dxa" w:w="242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17"/>
                <w:szCs w:val="17"/>
              </w:rPr>
              <w:t xml:space="preserve">trigger_network_reallocation() (via Execution)</w:t>
            </w:r>
          </w:p>
        </w:tc>
      </w:tr>
      <w:tr>
        <w:tc>
          <w:tcPr>
            <w:tcW w:type="dxa" w:w="4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DC2626"/>
                <w:sz w:val="18"/>
                <w:szCs w:val="18"/>
              </w:rPr>
              <w:t xml:space="preserve">11</w:t>
            </w:r>
          </w:p>
        </w:tc>
        <w:tc>
          <w:tcPr>
            <w:tcW w:type="dxa" w:w="19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DC2626"/>
                <w:sz w:val="18"/>
                <w:szCs w:val="18"/>
              </w:rPr>
              <w:t xml:space="preserve">⚡ Execution</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12 WMS Transfer Order API calls made. ERP updated with revised inbound schedules.</w:t>
            </w:r>
          </w:p>
        </w:tc>
        <w:tc>
          <w:tcPr>
            <w:tcW w:type="dxa" w:w="24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7"/>
                <w:szCs w:val="17"/>
              </w:rPr>
              <w:t xml:space="preserve">WMS Transfer Order API × 12</w:t>
            </w:r>
          </w:p>
        </w:tc>
      </w:tr>
      <w:tr>
        <w:tc>
          <w:tcPr>
            <w:tcW w:type="dxa" w:w="44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center"/>
            </w:pPr>
            <w:r>
              <w:rPr>
                <w:rFonts w:ascii="Arial" w:cs="Arial" w:eastAsia="Arial" w:hAnsi="Arial"/>
                <w:b/>
                <w:bCs/>
                <w:color w:val="DC2626"/>
                <w:sz w:val="18"/>
                <w:szCs w:val="18"/>
              </w:rPr>
              <w:t xml:space="preserve">12</w:t>
            </w:r>
          </w:p>
        </w:tc>
        <w:tc>
          <w:tcPr>
            <w:tcW w:type="dxa" w:w="190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bCs/>
                <w:color w:val="DC2626"/>
                <w:sz w:val="18"/>
                <w:szCs w:val="18"/>
              </w:rPr>
              <w:t xml:space="preserve">⚡ Execution</w:t>
            </w:r>
          </w:p>
        </w:tc>
        <w:tc>
          <w:tcPr>
            <w:tcW w:type="dxa" w:w="360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Full incident report published: disruption source, actions, expected resolution, risk by store.</w:t>
            </w:r>
          </w:p>
        </w:tc>
        <w:tc>
          <w:tcPr>
            <w:tcW w:type="dxa" w:w="242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17"/>
                <w:szCs w:val="17"/>
              </w:rPr>
              <w:t xml:space="preserve">generate_incident_report() → Teams + Monitor</w:t>
            </w:r>
          </w:p>
        </w:tc>
      </w:tr>
    </w:tbl>
    <w:p>
      <w:pPr>
        <w:spacing w:before="120" w:after="0"/>
      </w:pPr>
    </w:p>
    <w:p>
      <w:pPr>
        <w:pStyle w:val="Heading3"/>
        <w:spacing w:before="180" w:after="100"/>
      </w:pPr>
      <w:r>
        <w:rPr>
          <w:rFonts w:ascii="Arial" w:cs="Arial" w:eastAsia="Arial" w:hAnsi="Arial"/>
          <w:b/>
          <w:bCs/>
          <w:color w:val="DC2626"/>
          <w:sz w:val="22"/>
          <w:szCs w:val="22"/>
        </w:rPr>
        <w:t xml:space="preserve">The Circuit Breaker: When the Alt Supplier API Fails</w:t>
      </w:r>
    </w:p>
    <w:p>
      <w:pPr>
        <w:pBdr>
          <w:left w:val="single" w:color="2563EB" w:sz="14"/>
        </w:pBdr>
        <w:shd w:fill="DBEAFE" w:val="clear"/>
        <w:spacing w:before="80" w:after="80"/>
        <w:ind w:left="360"/>
      </w:pPr>
      <w:r>
        <w:rPr>
          <w:rFonts w:ascii="Arial" w:cs="Arial" w:eastAsia="Arial" w:hAnsi="Arial"/>
          <w:sz w:val="18"/>
          <w:szCs w:val="18"/>
        </w:rPr>
        <w:t xml:space="preserve">If the alternative supplier's ATP check API fails 3 consecutive times (exponential backoff via Polly), the circuit breaker opens. The Decision agent falls back to a manual_supplier_fallback flag — a Teams Adaptive Card is sent to the buyer to confirm availability before the PO is created. This prevents the system from autonomously ordering from a supplier whose capacity cannot be verified.</w:t>
      </w:r>
    </w:p>
    <w:p>
      <w:pPr>
        <w:spacing w:before="120" w:after="0"/>
      </w:pPr>
    </w:p>
    <w:p>
      <w:pPr>
        <w:shd w:fill="1E293B" w:val="clear"/>
        <w:spacing w:before="80" w:after="0"/>
        <w:ind w:left="300" w:right="300"/>
      </w:pPr>
      <w:r>
        <w:rPr>
          <w:rFonts w:ascii="Courier New" w:cs="Courier New" w:eastAsia="Courier New" w:hAnsi="Courier New"/>
          <w:color w:val="93C5FD"/>
          <w:sz w:val="16"/>
          <w:szCs w:val="16"/>
        </w:rPr>
        <w:t xml:space="preserve">// C# — DecisionReplenishmentAgent — Polly circuit breaker on supplier ATP</w:t>
      </w:r>
    </w:p>
    <w:p>
      <w:pPr>
        <w:shd w:fill="1E293B" w:val="clear"/>
        <w:spacing w:before="0" w:after="0"/>
        <w:ind w:left="300" w:right="300"/>
      </w:pPr>
      <w:r>
        <w:rPr>
          <w:rFonts w:ascii="Courier New" w:cs="Courier New" w:eastAsia="Courier New" w:hAnsi="Courier New"/>
          <w:color w:val="93C5FD"/>
          <w:sz w:val="16"/>
          <w:szCs w:val="16"/>
        </w:rPr>
        <w:t xml:space="preserve">var pipeline = new ResiliencePipelineBuilder&lt;AtpResponse&gt;()</w:t>
      </w:r>
    </w:p>
    <w:p>
      <w:pPr>
        <w:shd w:fill="1E293B" w:val="clear"/>
        <w:spacing w:before="0" w:after="0"/>
        <w:ind w:left="300" w:right="300"/>
      </w:pPr>
      <w:r>
        <w:rPr>
          <w:rFonts w:ascii="Courier New" w:cs="Courier New" w:eastAsia="Courier New" w:hAnsi="Courier New"/>
          <w:color w:val="93C5FD"/>
          <w:sz w:val="16"/>
          <w:szCs w:val="16"/>
        </w:rPr>
        <w:t xml:space="preserve">    .AddRetry(new RetryStrategyOptions&lt;AtpResponse&gt; {</w:t>
      </w:r>
    </w:p>
    <w:p>
      <w:pPr>
        <w:shd w:fill="1E293B" w:val="clear"/>
        <w:spacing w:before="0" w:after="0"/>
        <w:ind w:left="300" w:right="300"/>
      </w:pPr>
      <w:r>
        <w:rPr>
          <w:rFonts w:ascii="Courier New" w:cs="Courier New" w:eastAsia="Courier New" w:hAnsi="Courier New"/>
          <w:color w:val="93C5FD"/>
          <w:sz w:val="16"/>
          <w:szCs w:val="16"/>
        </w:rPr>
        <w:t xml:space="preserve">        MaxRetryAttempts = 3,</w:t>
      </w:r>
    </w:p>
    <w:p>
      <w:pPr>
        <w:shd w:fill="1E293B" w:val="clear"/>
        <w:spacing w:before="0" w:after="0"/>
        <w:ind w:left="300" w:right="300"/>
      </w:pPr>
      <w:r>
        <w:rPr>
          <w:rFonts w:ascii="Courier New" w:cs="Courier New" w:eastAsia="Courier New" w:hAnsi="Courier New"/>
          <w:color w:val="93C5FD"/>
          <w:sz w:val="16"/>
          <w:szCs w:val="16"/>
        </w:rPr>
        <w:t xml:space="preserve">        Delay = TimeSpan.FromSeconds(2),</w:t>
      </w:r>
    </w:p>
    <w:p>
      <w:pPr>
        <w:shd w:fill="1E293B" w:val="clear"/>
        <w:spacing w:before="0" w:after="0"/>
        <w:ind w:left="300" w:right="300"/>
      </w:pPr>
      <w:r>
        <w:rPr>
          <w:rFonts w:ascii="Courier New" w:cs="Courier New" w:eastAsia="Courier New" w:hAnsi="Courier New"/>
          <w:color w:val="93C5FD"/>
          <w:sz w:val="16"/>
          <w:szCs w:val="16"/>
        </w:rPr>
        <w:t xml:space="preserve">        BackoffType = DelayBackoffType.Exponential })</w:t>
      </w:r>
    </w:p>
    <w:p>
      <w:pPr>
        <w:shd w:fill="1E293B" w:val="clear"/>
        <w:spacing w:before="0" w:after="0"/>
        <w:ind w:left="300" w:right="300"/>
      </w:pPr>
      <w:r>
        <w:rPr>
          <w:rFonts w:ascii="Courier New" w:cs="Courier New" w:eastAsia="Courier New" w:hAnsi="Courier New"/>
          <w:color w:val="93C5FD"/>
          <w:sz w:val="16"/>
          <w:szCs w:val="16"/>
        </w:rPr>
        <w:t xml:space="preserve">    .AddCircuitBreaker(new CircuitBreakerStrategyOptions&lt;AtpResponse&gt; {</w:t>
      </w:r>
    </w:p>
    <w:p>
      <w:pPr>
        <w:shd w:fill="1E293B" w:val="clear"/>
        <w:spacing w:before="0" w:after="0"/>
        <w:ind w:left="300" w:right="300"/>
      </w:pPr>
      <w:r>
        <w:rPr>
          <w:rFonts w:ascii="Courier New" w:cs="Courier New" w:eastAsia="Courier New" w:hAnsi="Courier New"/>
          <w:color w:val="93C5FD"/>
          <w:sz w:val="16"/>
          <w:szCs w:val="16"/>
        </w:rPr>
        <w:t xml:space="preserve">        FailureRatio   = 0.5,</w:t>
      </w:r>
    </w:p>
    <w:p>
      <w:pPr>
        <w:shd w:fill="1E293B" w:val="clear"/>
        <w:spacing w:before="0" w:after="0"/>
        <w:ind w:left="300" w:right="300"/>
      </w:pPr>
      <w:r>
        <w:rPr>
          <w:rFonts w:ascii="Courier New" w:cs="Courier New" w:eastAsia="Courier New" w:hAnsi="Courier New"/>
          <w:color w:val="93C5FD"/>
          <w:sz w:val="16"/>
          <w:szCs w:val="16"/>
        </w:rPr>
        <w:t xml:space="preserve">        BreakDuration  = TimeSpan.FromMinutes(5),</w:t>
      </w:r>
    </w:p>
    <w:p>
      <w:pPr>
        <w:shd w:fill="1E293B" w:val="clear"/>
        <w:spacing w:before="0" w:after="0"/>
        <w:ind w:left="300" w:right="300"/>
      </w:pPr>
      <w:r>
        <w:rPr>
          <w:rFonts w:ascii="Courier New" w:cs="Courier New" w:eastAsia="Courier New" w:hAnsi="Courier New"/>
          <w:color w:val="93C5FD"/>
          <w:sz w:val="16"/>
          <w:szCs w:val="16"/>
        </w:rPr>
        <w:t xml:space="preserve">        OnOpened = async args =&gt; {</w:t>
      </w:r>
    </w:p>
    <w:p>
      <w:pPr>
        <w:shd w:fill="1E293B" w:val="clear"/>
        <w:spacing w:before="0" w:after="0"/>
        <w:ind w:left="300" w:right="300"/>
      </w:pPr>
      <w:r>
        <w:rPr>
          <w:rFonts w:ascii="Courier New" w:cs="Courier New" w:eastAsia="Courier New" w:hAnsi="Courier New"/>
          <w:color w:val="93C5FD"/>
          <w:sz w:val="16"/>
          <w:szCs w:val="16"/>
        </w:rPr>
        <w:t xml:space="preserve">            // Notify Execution agent to escalate to human fallback</w:t>
      </w:r>
    </w:p>
    <w:p>
      <w:pPr>
        <w:shd w:fill="1E293B" w:val="clear"/>
        <w:spacing w:before="0" w:after="0"/>
        <w:ind w:left="300" w:right="300"/>
      </w:pPr>
      <w:r>
        <w:rPr>
          <w:rFonts w:ascii="Courier New" w:cs="Courier New" w:eastAsia="Courier New" w:hAnsi="Courier New"/>
          <w:color w:val="93C5FD"/>
          <w:sz w:val="16"/>
          <w:szCs w:val="16"/>
        </w:rPr>
        <w:t xml:space="preserve">            await _serviceBus.SendAsync(</w:t>
      </w:r>
    </w:p>
    <w:p>
      <w:pPr>
        <w:shd w:fill="1E293B" w:val="clear"/>
        <w:spacing w:before="0" w:after="0"/>
        <w:ind w:left="300" w:right="300"/>
      </w:pPr>
      <w:r>
        <w:rPr>
          <w:rFonts w:ascii="Courier New" w:cs="Courier New" w:eastAsia="Courier New" w:hAnsi="Courier New"/>
          <w:color w:val="93C5FD"/>
          <w:sz w:val="16"/>
          <w:szCs w:val="16"/>
        </w:rPr>
        <w:t xml:space="preserve">                new CircuitOpenEvent("supplier-atp", args.Outcome.Exception.Message));</w:t>
      </w:r>
    </w:p>
    <w:p>
      <w:pPr>
        <w:shd w:fill="1E293B" w:val="clear"/>
        <w:spacing w:before="0" w:after="0"/>
        <w:ind w:left="300" w:right="300"/>
      </w:pPr>
      <w:r>
        <w:rPr>
          <w:rFonts w:ascii="Courier New" w:cs="Courier New" w:eastAsia="Courier New" w:hAnsi="Courier New"/>
          <w:color w:val="93C5FD"/>
          <w:sz w:val="16"/>
          <w:szCs w:val="16"/>
        </w:rPr>
        <w:t xml:space="preserve">        }})</w:t>
      </w:r>
    </w:p>
    <w:p>
      <w:pPr>
        <w:shd w:fill="1E293B" w:val="clear"/>
        <w:spacing w:before="0" w:after="0"/>
        <w:ind w:left="300" w:right="300"/>
      </w:pPr>
      <w:r>
        <w:rPr>
          <w:rFonts w:ascii="Courier New" w:cs="Courier New" w:eastAsia="Courier New" w:hAnsi="Courier New"/>
          <w:color w:val="93C5FD"/>
          <w:sz w:val="16"/>
          <w:szCs w:val="16"/>
        </w:rPr>
        <w:t xml:space="preserve">    .Build();</w:t>
      </w:r>
    </w:p>
    <w:p>
      <w:pPr>
        <w:shd w:fill="1E293B" w:val="clear"/>
        <w:spacing w:before="0" w:after="0"/>
        <w:ind w:left="300" w:right="300"/>
      </w:pPr>
      <w:r>
        <w:rPr>
          <w:rFonts w:ascii="Courier New" w:cs="Courier New" w:eastAsia="Courier New" w:hAnsi="Courier New"/>
          <w:color w:val="93C5FD"/>
          <w:sz w:val="16"/>
          <w:szCs w:val="16"/>
        </w:rPr>
        <w:t xml:space="preserve">var atp = await pipeline.ExecuteAsync(ct =&gt;</w:t>
      </w:r>
    </w:p>
    <w:p>
      <w:pPr>
        <w:shd w:fill="1E293B" w:val="clear"/>
        <w:spacing w:before="0" w:after="80"/>
        <w:ind w:left="300" w:right="300"/>
      </w:pPr>
      <w:r>
        <w:rPr>
          <w:rFonts w:ascii="Courier New" w:cs="Courier New" w:eastAsia="Courier New" w:hAnsi="Courier New"/>
          <w:color w:val="93C5FD"/>
          <w:sz w:val="16"/>
          <w:szCs w:val="16"/>
        </w:rPr>
        <w:t xml:space="preserve">    _supplierClient.CheckAtpAsync(supplierId, skuId, quantity), ct);</w:t>
      </w:r>
    </w:p>
    <w:p>
      <w:pPr>
        <w:spacing w:before="120" w:after="0"/>
      </w:pPr>
    </w:p>
    <w:p>
      <w:pPr>
        <w:pStyle w:val="Heading3"/>
        <w:spacing w:before="180" w:after="100"/>
      </w:pPr>
      <w:r>
        <w:rPr>
          <w:rFonts w:ascii="Arial" w:cs="Arial" w:eastAsia="Arial" w:hAnsi="Arial"/>
          <w:b/>
          <w:bCs/>
          <w:color w:val="DC2626"/>
          <w:sz w:val="22"/>
          <w:szCs w:val="22"/>
        </w:rPr>
        <w:t xml:space="preserve">Pre-Approved Supplier Data Model — The Critical Prerequisite</w:t>
      </w:r>
    </w:p>
    <w:p>
      <w:pPr>
        <w:pBdr>
          <w:left w:val="single" w:color="DC2626" w:sz="14"/>
        </w:pBdr>
        <w:shd w:fill="FEE2E2" w:val="clear"/>
        <w:spacing w:before="80" w:after="80"/>
        <w:ind w:left="360"/>
      </w:pPr>
      <w:r>
        <w:rPr>
          <w:rFonts w:ascii="Arial" w:cs="Arial" w:eastAsia="Arial" w:hAnsi="Arial"/>
          <w:sz w:val="18"/>
          <w:szCs w:val="18"/>
        </w:rPr>
        <w:t xml:space="preserve">Scenario 3 only works autonomously if the approved supplier list in Cosmos DB already contains pre-negotiated emergency terms: max premium %, lead time SLA, MOQ, and ATP query endpoint. Without this data pre-populated, the Decision agent cannot act — it must escalate every decision to a human. Populating this data is a business process step that must happen before go-live.</w:t>
      </w:r>
    </w:p>
    <w:p>
      <w:pPr>
        <w:spacing w:before="120" w:after="0"/>
      </w:pPr>
    </w:p>
    <w:p>
      <w:pPr>
        <w:shd w:fill="1E293B" w:val="clear"/>
        <w:spacing w:before="80" w:after="0"/>
        <w:ind w:left="300" w:right="300"/>
      </w:pPr>
      <w:r>
        <w:rPr>
          <w:rFonts w:ascii="Courier New" w:cs="Courier New" w:eastAsia="Courier New" w:hAnsi="Courier New"/>
          <w:color w:val="93C5FD"/>
          <w:sz w:val="16"/>
          <w:szCs w:val="16"/>
        </w:rPr>
        <w:t xml:space="preserve">// Cosmos DB — approved_suppliers document schema</w:t>
      </w:r>
    </w:p>
    <w:p>
      <w:pPr>
        <w:shd w:fill="1E293B" w:val="clear"/>
        <w:spacing w:before="0" w:after="0"/>
        <w:ind w:left="300" w:right="300"/>
      </w:pPr>
      <w:r>
        <w:rPr>
          <w:rFonts w:ascii="Courier New" w:cs="Courier New" w:eastAsia="Courier New" w:hAnsi="Courier New"/>
          <w:color w:val="93C5FD"/>
          <w:sz w:val="16"/>
          <w:szCs w:val="16"/>
        </w:rPr>
        <w:t xml:space="preserve">{</w:t>
      </w:r>
    </w:p>
    <w:p>
      <w:pPr>
        <w:shd w:fill="1E293B" w:val="clear"/>
        <w:spacing w:before="0" w:after="0"/>
        <w:ind w:left="300" w:right="300"/>
      </w:pPr>
      <w:r>
        <w:rPr>
          <w:rFonts w:ascii="Courier New" w:cs="Courier New" w:eastAsia="Courier New" w:hAnsi="Courier New"/>
          <w:color w:val="93C5FD"/>
          <w:sz w:val="16"/>
          <w:szCs w:val="16"/>
        </w:rPr>
        <w:t xml:space="preserve">  "supplierId":      "SUPP-004",</w:t>
      </w:r>
    </w:p>
    <w:p>
      <w:pPr>
        <w:shd w:fill="1E293B" w:val="clear"/>
        <w:spacing w:before="0" w:after="0"/>
        <w:ind w:left="300" w:right="300"/>
      </w:pPr>
      <w:r>
        <w:rPr>
          <w:rFonts w:ascii="Courier New" w:cs="Courier New" w:eastAsia="Courier New" w:hAnsi="Courier New"/>
          <w:color w:val="93C5FD"/>
          <w:sz w:val="16"/>
          <w:szCs w:val="16"/>
        </w:rPr>
        <w:t xml:space="preserve">  "name":            "Hydro-Fast Distributors",</w:t>
      </w:r>
    </w:p>
    <w:p>
      <w:pPr>
        <w:shd w:fill="1E293B" w:val="clear"/>
        <w:spacing w:before="0" w:after="0"/>
        <w:ind w:left="300" w:right="300"/>
      </w:pPr>
      <w:r>
        <w:rPr>
          <w:rFonts w:ascii="Courier New" w:cs="Courier New" w:eastAsia="Courier New" w:hAnsi="Courier New"/>
          <w:color w:val="93C5FD"/>
          <w:sz w:val="16"/>
          <w:szCs w:val="16"/>
        </w:rPr>
        <w:t xml:space="preserve">  "skus":            ["SKU-7821", "SKU-7822"],</w:t>
      </w:r>
    </w:p>
    <w:p>
      <w:pPr>
        <w:shd w:fill="1E293B" w:val="clear"/>
        <w:spacing w:before="0" w:after="0"/>
        <w:ind w:left="300" w:right="300"/>
      </w:pPr>
      <w:r>
        <w:rPr>
          <w:rFonts w:ascii="Courier New" w:cs="Courier New" w:eastAsia="Courier New" w:hAnsi="Courier New"/>
          <w:color w:val="93C5FD"/>
          <w:sz w:val="16"/>
          <w:szCs w:val="16"/>
        </w:rPr>
        <w:t xml:space="preserve">  "standardLeadDays": 7,</w:t>
      </w:r>
    </w:p>
    <w:p>
      <w:pPr>
        <w:shd w:fill="1E293B" w:val="clear"/>
        <w:spacing w:before="0" w:after="0"/>
        <w:ind w:left="300" w:right="300"/>
      </w:pPr>
      <w:r>
        <w:rPr>
          <w:rFonts w:ascii="Courier New" w:cs="Courier New" w:eastAsia="Courier New" w:hAnsi="Courier New"/>
          <w:color w:val="93C5FD"/>
          <w:sz w:val="16"/>
          <w:szCs w:val="16"/>
        </w:rPr>
        <w:t xml:space="preserve">  "expediteLeadDays": 2,</w:t>
      </w:r>
    </w:p>
    <w:p>
      <w:pPr>
        <w:shd w:fill="1E293B" w:val="clear"/>
        <w:spacing w:before="0" w:after="0"/>
        <w:ind w:left="300" w:right="300"/>
      </w:pPr>
      <w:r>
        <w:rPr>
          <w:rFonts w:ascii="Courier New" w:cs="Courier New" w:eastAsia="Courier New" w:hAnsi="Courier New"/>
          <w:color w:val="93C5FD"/>
          <w:sz w:val="16"/>
          <w:szCs w:val="16"/>
        </w:rPr>
        <w:t xml:space="preserve">  "maxPremiumPct":   25,          // agent will not pay more than 25% over contract</w:t>
      </w:r>
    </w:p>
    <w:p>
      <w:pPr>
        <w:shd w:fill="1E293B" w:val="clear"/>
        <w:spacing w:before="0" w:after="0"/>
        <w:ind w:left="300" w:right="300"/>
      </w:pPr>
      <w:r>
        <w:rPr>
          <w:rFonts w:ascii="Courier New" w:cs="Courier New" w:eastAsia="Courier New" w:hAnsi="Courier New"/>
          <w:color w:val="93C5FD"/>
          <w:sz w:val="16"/>
          <w:szCs w:val="16"/>
        </w:rPr>
        <w:t xml:space="preserve">  "minOrderQty":     500,</w:t>
      </w:r>
    </w:p>
    <w:p>
      <w:pPr>
        <w:shd w:fill="1E293B" w:val="clear"/>
        <w:spacing w:before="0" w:after="0"/>
        <w:ind w:left="300" w:right="300"/>
      </w:pPr>
      <w:r>
        <w:rPr>
          <w:rFonts w:ascii="Courier New" w:cs="Courier New" w:eastAsia="Courier New" w:hAnsi="Courier New"/>
          <w:color w:val="93C5FD"/>
          <w:sz w:val="16"/>
          <w:szCs w:val="16"/>
        </w:rPr>
        <w:t xml:space="preserve">  "atpApiEndpoint":  "https://api.hydrofast.com/atp",</w:t>
      </w:r>
    </w:p>
    <w:p>
      <w:pPr>
        <w:shd w:fill="1E293B" w:val="clear"/>
        <w:spacing w:before="0" w:after="0"/>
        <w:ind w:left="300" w:right="300"/>
      </w:pPr>
      <w:r>
        <w:rPr>
          <w:rFonts w:ascii="Courier New" w:cs="Courier New" w:eastAsia="Courier New" w:hAnsi="Courier New"/>
          <w:color w:val="93C5FD"/>
          <w:sz w:val="16"/>
          <w:szCs w:val="16"/>
        </w:rPr>
        <w:t xml:space="preserve">  "emergencyTerms":  true,        // pre-signed emergency order agreement on file</w:t>
      </w:r>
    </w:p>
    <w:p>
      <w:pPr>
        <w:shd w:fill="1E293B" w:val="clear"/>
        <w:spacing w:before="0" w:after="0"/>
        <w:ind w:left="300" w:right="300"/>
      </w:pPr>
      <w:r>
        <w:rPr>
          <w:rFonts w:ascii="Courier New" w:cs="Courier New" w:eastAsia="Courier New" w:hAnsi="Courier New"/>
          <w:color w:val="93C5FD"/>
          <w:sz w:val="16"/>
          <w:szCs w:val="16"/>
        </w:rPr>
        <w:t xml:space="preserve">  "approvedBy":      "procurement@retailer.com",</w:t>
      </w:r>
    </w:p>
    <w:p>
      <w:pPr>
        <w:shd w:fill="1E293B" w:val="clear"/>
        <w:spacing w:before="0" w:after="0"/>
        <w:ind w:left="300" w:right="300"/>
      </w:pPr>
      <w:r>
        <w:rPr>
          <w:rFonts w:ascii="Courier New" w:cs="Courier New" w:eastAsia="Courier New" w:hAnsi="Courier New"/>
          <w:color w:val="93C5FD"/>
          <w:sz w:val="16"/>
          <w:szCs w:val="16"/>
        </w:rPr>
        <w:t xml:space="preserve">  "approvedDate":    "2025-01-15"</w:t>
      </w:r>
    </w:p>
    <w:p>
      <w:pPr>
        <w:shd w:fill="1E293B" w:val="clear"/>
        <w:spacing w:before="0" w:after="80"/>
        <w:ind w:left="300" w:right="300"/>
      </w:pPr>
      <w:r>
        <w:rPr>
          <w:rFonts w:ascii="Courier New" w:cs="Courier New" w:eastAsia="Courier New" w:hAnsi="Courier New"/>
          <w:color w:val="93C5FD"/>
          <w:sz w:val="16"/>
          <w:szCs w:val="16"/>
        </w:rPr>
        <w:t xml:space="preserve">}</w:t>
      </w:r>
    </w:p>
    <w:p>
      <w:pPr>
        <w:spacing w:before="120" w:after="0"/>
      </w:pPr>
    </w:p>
    <w:p>
      <w:pPr>
        <w:pStyle w:val="Heading3"/>
        <w:spacing w:before="180" w:after="100"/>
      </w:pPr>
      <w:r>
        <w:rPr>
          <w:rFonts w:ascii="Arial" w:cs="Arial" w:eastAsia="Arial" w:hAnsi="Arial"/>
          <w:b/>
          <w:bCs/>
          <w:color w:val="DC2626"/>
          <w:sz w:val="22"/>
          <w:szCs w:val="22"/>
        </w:rPr>
        <w:t xml:space="preserve">Expected Outcomes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900"/>
        <w:gridCol w:w="2060"/>
      </w:tblGrid>
      <w:tr>
        <w:tc>
          <w:tcPr>
            <w:tcW w:type="dxa" w:w="2600"/>
            <w:gridSpan w:val="1"/>
            <w:tcBorders>
              <w:top w:val="single" w:color="DC2626" w:sz="4"/>
              <w:left w:val="single" w:color="DC2626" w:sz="4"/>
              <w:bottom w:val="single" w:color="DC2626" w:sz="4"/>
              <w:right w:val="single" w:color="DC2626" w:sz="4"/>
            </w:tcBorders>
            <w:shd w:fill="DC262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KPI</w:t>
            </w:r>
          </w:p>
        </w:tc>
        <w:tc>
          <w:tcPr>
            <w:tcW w:type="dxa" w:w="1800"/>
            <w:gridSpan w:val="1"/>
            <w:tcBorders>
              <w:top w:val="single" w:color="DC2626" w:sz="4"/>
              <w:left w:val="single" w:color="DC2626" w:sz="4"/>
              <w:bottom w:val="single" w:color="DC2626" w:sz="4"/>
              <w:right w:val="single" w:color="DC2626" w:sz="4"/>
            </w:tcBorders>
            <w:shd w:fill="DC262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Without ACT</w:t>
            </w:r>
          </w:p>
        </w:tc>
        <w:tc>
          <w:tcPr>
            <w:tcW w:type="dxa" w:w="1900"/>
            <w:gridSpan w:val="1"/>
            <w:tcBorders>
              <w:top w:val="single" w:color="DC2626" w:sz="4"/>
              <w:left w:val="single" w:color="DC2626" w:sz="4"/>
              <w:bottom w:val="single" w:color="DC2626" w:sz="4"/>
              <w:right w:val="single" w:color="DC2626" w:sz="4"/>
            </w:tcBorders>
            <w:shd w:fill="DC262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With ACT (3-Agent)</w:t>
            </w:r>
          </w:p>
        </w:tc>
        <w:tc>
          <w:tcPr>
            <w:tcW w:type="dxa" w:w="2060"/>
            <w:gridSpan w:val="1"/>
            <w:tcBorders>
              <w:top w:val="single" w:color="DC2626" w:sz="4"/>
              <w:left w:val="single" w:color="DC2626" w:sz="4"/>
              <w:bottom w:val="single" w:color="DC2626" w:sz="4"/>
              <w:right w:val="single" w:color="DC2626" w:sz="4"/>
            </w:tcBorders>
            <w:shd w:fill="DC262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Gain</w:t>
            </w:r>
          </w:p>
        </w:tc>
      </w:tr>
      <w:tr>
        <w:tc>
          <w:tcPr>
            <w:tcW w:type="dxa" w:w="2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Time to disruption detection &amp; response</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DC2626"/>
                <w:sz w:val="18"/>
                <w:szCs w:val="18"/>
              </w:rPr>
              <w:t xml:space="preserve">4–24 hrs (next business day)</w:t>
            </w:r>
          </w:p>
        </w:tc>
        <w:tc>
          <w:tcPr>
            <w:tcW w:type="dxa" w:w="19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6A34A"/>
                <w:sz w:val="18"/>
                <w:szCs w:val="18"/>
              </w:rPr>
              <w:t xml:space="preserve">&lt; 45 minutes</w:t>
            </w:r>
          </w:p>
        </w:tc>
        <w:tc>
          <w:tcPr>
            <w:tcW w:type="dxa" w:w="20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DC2626"/>
                <w:sz w:val="18"/>
                <w:szCs w:val="18"/>
              </w:rPr>
              <w:t xml:space="preserve">95% faster</w:t>
            </w:r>
          </w:p>
        </w:tc>
      </w:tr>
      <w:tr>
        <w:tc>
          <w:tcPr>
            <w:tcW w:type="dxa" w:w="260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Stores reaching stockout (14-day period)</w:t>
            </w:r>
          </w:p>
        </w:tc>
        <w:tc>
          <w:tcPr>
            <w:tcW w:type="dxa" w:w="180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DC2626"/>
                <w:sz w:val="18"/>
                <w:szCs w:val="18"/>
              </w:rPr>
              <w:t xml:space="preserve">18–20 stores (historical)</w:t>
            </w:r>
          </w:p>
        </w:tc>
        <w:tc>
          <w:tcPr>
            <w:tcW w:type="dxa" w:w="190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6A34A"/>
                <w:sz w:val="18"/>
                <w:szCs w:val="18"/>
              </w:rPr>
              <w:t xml:space="preserve">2–3 stores</w:t>
            </w:r>
          </w:p>
        </w:tc>
        <w:tc>
          <w:tcPr>
            <w:tcW w:type="dxa" w:w="206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bCs/>
                <w:color w:val="DC2626"/>
                <w:sz w:val="18"/>
                <w:szCs w:val="18"/>
              </w:rPr>
              <w:t xml:space="preserve">87% reduction</w:t>
            </w:r>
          </w:p>
        </w:tc>
      </w:tr>
      <w:tr>
        <w:tc>
          <w:tcPr>
            <w:tcW w:type="dxa" w:w="2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Alternative supplier PO creation</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DC2626"/>
                <w:sz w:val="18"/>
                <w:szCs w:val="18"/>
              </w:rPr>
              <w:t xml:space="preserve">2–3 days negotiation</w:t>
            </w:r>
          </w:p>
        </w:tc>
        <w:tc>
          <w:tcPr>
            <w:tcW w:type="dxa" w:w="19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6A34A"/>
                <w:sz w:val="18"/>
                <w:szCs w:val="18"/>
              </w:rPr>
              <w:t xml:space="preserve">Same day, autonomous</w:t>
            </w:r>
          </w:p>
        </w:tc>
        <w:tc>
          <w:tcPr>
            <w:tcW w:type="dxa" w:w="20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DC2626"/>
                <w:sz w:val="18"/>
                <w:szCs w:val="18"/>
              </w:rPr>
              <w:t xml:space="preserve">Delay eliminated</w:t>
            </w:r>
          </w:p>
        </w:tc>
      </w:tr>
      <w:tr>
        <w:tc>
          <w:tcPr>
            <w:tcW w:type="dxa" w:w="260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Inter-store transfers actioned</w:t>
            </w:r>
          </w:p>
        </w:tc>
        <w:tc>
          <w:tcPr>
            <w:tcW w:type="dxa" w:w="180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DC2626"/>
                <w:sz w:val="18"/>
                <w:szCs w:val="18"/>
              </w:rPr>
              <w:t xml:space="preserve">0 (manual effort too high)</w:t>
            </w:r>
          </w:p>
        </w:tc>
        <w:tc>
          <w:tcPr>
            <w:tcW w:type="dxa" w:w="190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6A34A"/>
                <w:sz w:val="18"/>
                <w:szCs w:val="18"/>
              </w:rPr>
              <w:t xml:space="preserve">12 transfers, 12.4K units</w:t>
            </w:r>
          </w:p>
        </w:tc>
        <w:tc>
          <w:tcPr>
            <w:tcW w:type="dxa" w:w="206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bCs/>
                <w:color w:val="DC2626"/>
                <w:sz w:val="18"/>
                <w:szCs w:val="18"/>
              </w:rPr>
              <w:t xml:space="preserve">Net new capability</w:t>
            </w:r>
          </w:p>
        </w:tc>
      </w:tr>
      <w:tr>
        <w:tc>
          <w:tcPr>
            <w:tcW w:type="dxa" w:w="2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Revenue protected (14 days)</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DC2626"/>
                <w:sz w:val="18"/>
                <w:szCs w:val="18"/>
              </w:rPr>
              <w:t xml:space="preserve">~$220K at risk</w:t>
            </w:r>
          </w:p>
        </w:tc>
        <w:tc>
          <w:tcPr>
            <w:tcW w:type="dxa" w:w="19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6A34A"/>
                <w:sz w:val="18"/>
                <w:szCs w:val="18"/>
              </w:rPr>
              <w:t xml:space="preserve">&lt; $30K residual risk</w:t>
            </w:r>
          </w:p>
        </w:tc>
        <w:tc>
          <w:tcPr>
            <w:tcW w:type="dxa" w:w="20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DC2626"/>
                <w:sz w:val="18"/>
                <w:szCs w:val="18"/>
              </w:rPr>
              <w:t xml:space="preserve">86% protected</w:t>
            </w:r>
          </w:p>
        </w:tc>
      </w:tr>
    </w:tbl>
    <w:p>
      <w:pPr>
        <w:spacing w:before="120" w:after="0"/>
      </w:pPr>
    </w:p>
    <w:p>
      <w:pPr>
        <w:pStyle w:val="Heading3"/>
        <w:spacing w:before="180" w:after="100"/>
      </w:pPr>
      <w:r>
        <w:rPr>
          <w:rFonts w:ascii="Arial" w:cs="Arial" w:eastAsia="Arial" w:hAnsi="Arial"/>
          <w:b/>
          <w:bCs/>
          <w:color w:val="DC2626"/>
          <w:sz w:val="22"/>
          <w:szCs w:val="22"/>
        </w:rPr>
        <w:t xml:space="preserve">What to Watch Out For</w:t>
      </w:r>
    </w:p>
    <w:p>
      <w:pPr>
        <w:pStyle w:val="ListParagraph"/>
        <w:numPr>
          <w:ilvl w:val="0"/>
          <w:numId w:val="2"/>
        </w:numPr>
        <w:spacing w:after="80"/>
      </w:pPr>
      <w:r>
        <w:rPr>
          <w:rFonts w:ascii="Arial" w:cs="Arial" w:eastAsia="Arial" w:hAnsi="Arial"/>
          <w:sz w:val="19"/>
          <w:szCs w:val="19"/>
        </w:rPr>
        <w:t xml:space="preserve">EDI 824 parsing must live inside the Execution agent's C# service — not a Python sidecar. The .NET ecosystem has mature EDI parsing libraries (e.g., EdiFabric) that handle the X12 format reliably.</w:t>
      </w:r>
    </w:p>
    <w:p>
      <w:pPr>
        <w:pStyle w:val="ListParagraph"/>
        <w:numPr>
          <w:ilvl w:val="0"/>
          <w:numId w:val="2"/>
        </w:numPr>
        <w:spacing w:after="80"/>
      </w:pPr>
      <w:r>
        <w:rPr>
          <w:rFonts w:ascii="Arial" w:cs="Arial" w:eastAsia="Arial" w:hAnsi="Arial"/>
          <w:sz w:val="19"/>
          <w:szCs w:val="19"/>
        </w:rPr>
        <w:t xml:space="preserve">The inter-store transfer logic requires a WMS Transfer Order API integration. This is often the hardest integration to build — stub it out with a mock in Phase 1 and replace in Phase 3.</w:t>
      </w:r>
    </w:p>
    <w:p>
      <w:pPr>
        <w:pStyle w:val="ListParagraph"/>
        <w:numPr>
          <w:ilvl w:val="0"/>
          <w:numId w:val="2"/>
        </w:numPr>
        <w:spacing w:after="80"/>
      </w:pPr>
      <w:r>
        <w:rPr>
          <w:rFonts w:ascii="Arial" w:cs="Arial" w:eastAsia="Arial" w:hAnsi="Arial"/>
          <w:sz w:val="19"/>
          <w:szCs w:val="19"/>
        </w:rPr>
        <w:t xml:space="preserve">The Decision agent's "max premium 25%" rule in NRules must be configurable per SKU tier, not a global constant. Premium ingredients or high-margin SKUs may justify higher premiums.</w:t>
      </w:r>
    </w:p>
    <w:p>
      <w:pPr>
        <w:pStyle w:val="ListParagraph"/>
        <w:numPr>
          <w:ilvl w:val="0"/>
          <w:numId w:val="2"/>
        </w:numPr>
        <w:spacing w:after="80"/>
      </w:pPr>
      <w:r>
        <w:rPr>
          <w:rFonts w:ascii="Arial" w:cs="Arial" w:eastAsia="Arial" w:hAnsi="Arial"/>
          <w:sz w:val="19"/>
          <w:szCs w:val="19"/>
        </w:rPr>
        <w:t xml:space="preserve">After the 14-day delay window, add an automated "return to primary supplier" check — once SUPP-001 confirms recovery, Decision agent should route new orders back and let the alt supplier contract lapse.</w:t>
      </w:r>
    </w:p>
    <w:p>
      <w:r>
        <w:br w:type="page"/>
      </w:r>
    </w:p>
    <w:p>
      <w:pPr>
        <w:pStyle w:val="Heading1"/>
        <w:spacing w:before="320" w:after="160"/>
      </w:pPr>
      <w:r>
        <w:rPr>
          <w:rFonts w:ascii="Arial" w:cs="Arial" w:eastAsia="Arial" w:hAnsi="Arial"/>
          <w:b/>
          <w:bCs/>
          <w:color w:val="1E3A5F"/>
          <w:sz w:val="36"/>
          <w:szCs w:val="36"/>
        </w:rPr>
        <w:t xml:space="preserve">Implementation Priorities for the 3-Agent Build</w:t>
      </w:r>
    </w:p>
    <w:p>
      <w:pPr>
        <w:pBdr>
          <w:bottom w:val="single" w:color="2563EB" w:sz="6" w:space="1"/>
        </w:pBdr>
        <w:spacing w:before="100" w:after="100"/>
      </w:pPr>
    </w:p>
    <w:p>
      <w:pPr>
        <w:pBdr>
          <w:left w:val="single" w:color="2563EB" w:sz="14"/>
        </w:pBdr>
        <w:shd w:fill="DBEAFE" w:val="clear"/>
        <w:spacing w:before="80" w:after="80"/>
        <w:ind w:left="360"/>
      </w:pPr>
      <w:r>
        <w:rPr>
          <w:rFonts w:ascii="Arial" w:cs="Arial" w:eastAsia="Arial" w:hAnsi="Arial"/>
          <w:sz w:val="18"/>
          <w:szCs w:val="18"/>
        </w:rPr>
        <w:t xml:space="preserve">The consolidation from 6 to 3 agents simplifies the build significantly — but the same 5 cross-cutting foundations matter even more now, since each agent carries more responsibility than its predecessors.</w:t>
      </w:r>
    </w:p>
    <w:p>
      <w:pPr>
        <w:spacing w:before="120" w:after="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3160"/>
      </w:tblGrid>
      <w:tr>
        <w:tc>
          <w:tcPr>
            <w:tcW w:type="dxa" w:w="600"/>
            <w:gridSpan w:val="1"/>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Priority</w:t>
            </w:r>
          </w:p>
        </w:tc>
        <w:tc>
          <w:tcPr>
            <w:tcW w:type="dxa" w:w="2800"/>
            <w:gridSpan w:val="1"/>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What to Build First</w:t>
            </w:r>
          </w:p>
        </w:tc>
        <w:tc>
          <w:tcPr>
            <w:tcW w:type="dxa" w:w="1800"/>
            <w:gridSpan w:val="1"/>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Enables</w:t>
            </w:r>
          </w:p>
        </w:tc>
        <w:tc>
          <w:tcPr>
            <w:tcW w:type="dxa" w:w="3160"/>
            <w:gridSpan w:val="1"/>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Tech / Pattern</w:t>
            </w:r>
          </w:p>
        </w:tc>
      </w:tr>
      <w:tr>
        <w:tc>
          <w:tcPr>
            <w:tcW w:type="dxa" w:w="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11827"/>
                <w:sz w:val="18"/>
                <w:szCs w:val="18"/>
              </w:rPr>
              <w:t xml:space="preserve">1</w:t>
            </w:r>
          </w:p>
        </w:tc>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Cosmos DB Change Feed subscriptions for all 3 agents</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All 3 scenarios (goal broadcast)</w:t>
            </w:r>
          </w:p>
        </w:tc>
        <w:tc>
          <w:tcPr>
            <w:tcW w:type="dxa" w:w="31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C# Cosmos DB SDK — ChangeFeedProcessor</w:t>
            </w:r>
          </w:p>
        </w:tc>
      </w:tr>
      <w:tr>
        <w:tc>
          <w:tcPr>
            <w:tcW w:type="dxa" w:w="60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center"/>
            </w:pPr>
            <w:r>
              <w:rPr>
                <w:rFonts w:ascii="Arial" w:cs="Arial" w:eastAsia="Arial" w:hAnsi="Arial"/>
                <w:b/>
                <w:bCs/>
                <w:color w:val="111827"/>
                <w:sz w:val="18"/>
                <w:szCs w:val="18"/>
              </w:rPr>
              <w:t xml:space="preserve">2</w:t>
            </w:r>
          </w:p>
        </w:tc>
        <w:tc>
          <w:tcPr>
            <w:tcW w:type="dxa" w:w="280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NRules engine inside Decision agent with hot-reload</w:t>
            </w:r>
          </w:p>
        </w:tc>
        <w:tc>
          <w:tcPr>
            <w:tcW w:type="dxa" w:w="180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S1, S2, S3 (every PO)</w:t>
            </w:r>
          </w:p>
        </w:tc>
        <w:tc>
          <w:tcPr>
            <w:tcW w:type="dxa" w:w="316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C# NRules — rules in Cosmos DB, not compiled</w:t>
            </w:r>
          </w:p>
        </w:tc>
      </w:tr>
      <w:tr>
        <w:tc>
          <w:tcPr>
            <w:tcW w:type="dxa" w:w="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11827"/>
                <w:sz w:val="18"/>
                <w:szCs w:val="18"/>
              </w:rPr>
              <w:t xml:space="preserve">3</w:t>
            </w:r>
          </w:p>
        </w:tc>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Polly circuit breaker on every outbound supplier/ERP call</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S3 (supplier failure), S1 (ERP write)</w:t>
            </w:r>
          </w:p>
        </w:tc>
        <w:tc>
          <w:tcPr>
            <w:tcW w:type="dxa" w:w="31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C# Polly — ManualCircuitBreaker + ServiceBus alert</w:t>
            </w:r>
          </w:p>
        </w:tc>
      </w:tr>
      <w:tr>
        <w:tc>
          <w:tcPr>
            <w:tcW w:type="dxa" w:w="60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center"/>
            </w:pPr>
            <w:r>
              <w:rPr>
                <w:rFonts w:ascii="Arial" w:cs="Arial" w:eastAsia="Arial" w:hAnsi="Arial"/>
                <w:b/>
                <w:bCs/>
                <w:color w:val="111827"/>
                <w:sz w:val="18"/>
                <w:szCs w:val="18"/>
              </w:rPr>
              <w:t xml:space="preserve">4</w:t>
            </w:r>
          </w:p>
        </w:tc>
        <w:tc>
          <w:tcPr>
            <w:tcW w:type="dxa" w:w="280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Rollback registry + feature flag atomic swap in Execution agent</w:t>
            </w:r>
          </w:p>
        </w:tc>
        <w:tc>
          <w:tcPr>
            <w:tcW w:type="dxa" w:w="180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S2 (workflow swap), all rollback paths</w:t>
            </w:r>
          </w:p>
        </w:tc>
        <w:tc>
          <w:tcPr>
            <w:tcW w:type="dxa" w:w="3160"/>
            <w:gridSpan w:val="1"/>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Azure App Configuration sentinel key pattern</w:t>
            </w:r>
          </w:p>
        </w:tc>
      </w:tr>
      <w:tr>
        <w:tc>
          <w:tcPr>
            <w:tcW w:type="dxa" w:w="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11827"/>
                <w:sz w:val="18"/>
                <w:szCs w:val="18"/>
              </w:rPr>
              <w:t xml:space="preserve">5</w:t>
            </w:r>
          </w:p>
        </w:tc>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Pre-approved supplier data model in Cosmos DB with emergency terms</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S3 (autonomous alt sourcing)</w:t>
            </w:r>
          </w:p>
        </w:tc>
        <w:tc>
          <w:tcPr>
            <w:tcW w:type="dxa" w:w="31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Business process + Cosmos DB schema — before go-live</w:t>
            </w:r>
          </w:p>
        </w:tc>
      </w:tr>
    </w:tbl>
    <w:p>
      <w:pPr>
        <w:spacing w:before="200" w:after="0"/>
      </w:pPr>
    </w:p>
    <w:p>
      <w:pPr>
        <w:pBdr>
          <w:bottom w:val="single" w:color="2563EB" w:sz="6" w:space="1"/>
        </w:pBdr>
        <w:spacing w:before="100" w:after="100"/>
      </w:pPr>
    </w:p>
    <w:p>
      <w:pPr>
        <w:spacing w:before="120" w:after="0"/>
      </w:pPr>
    </w:p>
    <w:p>
      <w:pPr>
        <w:spacing w:after="120"/>
      </w:pPr>
      <w:r>
        <w:rPr>
          <w:rFonts w:ascii="Arial" w:cs="Arial" w:eastAsia="Arial" w:hAnsi="Arial"/>
          <w:b w:val="false"/>
          <w:bCs w:val="false"/>
          <w:color w:val="6B7280"/>
          <w:sz w:val="17"/>
          <w:szCs w:val="17"/>
        </w:rPr>
        <w:t xml:space="preserve">End of Document — Retail ACT 3-Agent Solution v1.0</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B7280" w:sz="4" w:space="1"/>
      </w:pBdr>
      <w:tabs>
        <w:tab w:val="right" w:pos="9026"/>
      </w:tabs>
      <w:spacing w:before="60"/>
    </w:pPr>
    <w:r>
      <w:rPr>
        <w:rFonts w:ascii="Arial" w:cs="Arial" w:eastAsia="Arial" w:hAnsi="Arial"/>
        <w:color w:val="6B7280"/>
        <w:sz w:val="16"/>
        <w:szCs w:val="16"/>
      </w:rPr>
      <w:t xml:space="preserve">Microsoft AI Foundry | Azure | Python | C#</w:t>
    </w:r>
    <w:r>
      <w:rPr>
        <w:rFonts w:ascii="Arial" w:cs="Arial" w:eastAsia="Arial" w:hAnsi="Arial"/>
        <w:color w:val="6B7280"/>
        <w:sz w:val="16"/>
        <w:szCs w:val="16"/>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6" w:space="1"/>
      </w:pBdr>
      <w:spacing w:after="60"/>
    </w:pPr>
    <w:r>
      <w:rPr>
        <w:rFonts w:ascii="Arial" w:cs="Arial" w:eastAsia="Arial" w:hAnsi="Arial"/>
        <w:b/>
        <w:bCs/>
        <w:color w:val="1E3A5F"/>
        <w:sz w:val="17"/>
        <w:szCs w:val="17"/>
      </w:rPr>
      <w:t xml:space="preserve">ACT — 3-Agent Solution  </w:t>
    </w:r>
    <w:r>
      <w:rPr>
        <w:rFonts w:ascii="Arial" w:cs="Arial" w:eastAsia="Arial" w:hAnsi="Arial"/>
        <w:color w:val="6B7280"/>
        <w:sz w:val="17"/>
        <w:szCs w:val="17"/>
      </w:rPr>
      <w:t xml:space="preserve">|  3 Key Scenarios  </w:t>
    </w:r>
    <w:r>
      <w:rPr>
        <w:rFonts w:ascii="Arial" w:cs="Arial" w:eastAsia="Arial" w:hAnsi="Arial"/>
        <w:color w:val="6B7280"/>
        <w:sz w:val="17"/>
        <w:szCs w:val="17"/>
      </w:rPr>
      <w:t xml:space="preserve">|  Retail Autonomous Control Tower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90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E3A5F"/>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563EB"/>
      <w:sz w:val="28"/>
      <w:szCs w:val="28"/>
    </w:rPr>
  </w:style>
  <w:style w:type="paragraph" w:styleId="Heading3">
    <w:name w:val="Heading 3"/>
    <w:basedOn w:val="Normal"/>
    <w:next w:val="Normal"/>
    <w:qFormat/>
    <w:pPr>
      <w:spacing w:before="180" w:after="10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2026-03-11T03:55:55.228Z</dcterms:created>
  <dcterms:modified xsi:type="dcterms:W3CDTF">2026-03-11T03:55:55.229Z</dcterms:modified>
</cp:coreProperties>
</file>

<file path=docProps/custom.xml><?xml version="1.0" encoding="utf-8"?>
<Properties xmlns="http://schemas.openxmlformats.org/officeDocument/2006/custom-properties" xmlns:vt="http://schemas.openxmlformats.org/officeDocument/2006/docPropsVTypes"/>
</file>