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-165099</wp:posOffset>
                </wp:positionV>
                <wp:extent cx="6941871" cy="118328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5050" y="3183575"/>
                          <a:ext cx="6941871" cy="1183284"/>
                          <a:chOff x="1875050" y="3183575"/>
                          <a:chExt cx="6946650" cy="1188075"/>
                        </a:xfrm>
                      </wpg:grpSpPr>
                      <wpg:grpSp>
                        <wpg:cNvGrpSpPr/>
                        <wpg:grpSpPr>
                          <a:xfrm>
                            <a:off x="1875065" y="3188358"/>
                            <a:ext cx="6941871" cy="1183284"/>
                            <a:chOff x="0" y="0"/>
                            <a:chExt cx="6512340" cy="10883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2325" cy="108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6200"/>
                              <a:ext cx="1019175" cy="1012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066800" y="0"/>
                              <a:ext cx="5445540" cy="10567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இந்திய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தகவல்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தொழில்நுட்பக்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கழகம்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திருச்சிராப்பள்ளி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भारतीय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सूचना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प्रौद्योगिकी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संस्थान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तिरुचिरापल्ली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INDIAN INSTITUTE OF INFORMATION TECHNOLOGY TIRUCHIRAPPALLI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(An Institute of National Importance under MoE, Govt. of India)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SETHURAPATTI, TRICHY-MADURAI HIGHWAY, TIRUCHIRAPPALLI - 620012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Website: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  <w:t xml:space="preserve">www.iiitt.ac.in			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Mail id: 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  <w:t xml:space="preserve">office@iiitt.ac.in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-165099</wp:posOffset>
                </wp:positionV>
                <wp:extent cx="6941871" cy="118328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1871" cy="1183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 DETAILS FORM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SUMMER, 2026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BATCH  2023 – 2027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56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0"/>
        <w:gridCol w:w="780"/>
        <w:gridCol w:w="311"/>
        <w:gridCol w:w="3078"/>
        <w:gridCol w:w="4151"/>
        <w:tblGridChange w:id="0">
          <w:tblGrid>
            <w:gridCol w:w="2170"/>
            <w:gridCol w:w="780"/>
            <w:gridCol w:w="311"/>
            <w:gridCol w:w="3078"/>
            <w:gridCol w:w="4151"/>
          </w:tblGrid>
        </w:tblGridChange>
      </w:tblGrid>
      <w:tr>
        <w:trPr>
          <w:cantSplit w:val="0"/>
          <w:trHeight w:val="9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Pincode :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Contact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HR Head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E-Mail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Internship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Profile Offered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Job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Stipend (INR/month)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Internship Duration (weeks)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Medical Requirements, (if any)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Preferred Candidate Profile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Any other Details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CV Short listing     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Written Test            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Group Discussion    (Y/N)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Personal Interview   (Y/N)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Any Other Process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6aa559f2a08e7332c2a04de977578de6c6bc52baee9e809f25d05eef9c0f22ce</vt:lpwstr>
  </property>
</Properties>
</file>