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6E10"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t xml:space="preserve">　　　　　　　　　　　　　　拒絶理由通知書</w:t>
      </w:r>
    </w:p>
    <w:p w14:paraId="465740AA"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br/>
      </w:r>
    </w:p>
    <w:p w14:paraId="1C58A655"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t xml:space="preserve">　特許出願の番号　　　　　　特願２００６－１０６６４４</w:t>
      </w:r>
    </w:p>
    <w:p w14:paraId="0FF1C5ED"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t xml:space="preserve">　起案日　　　　　　　　　　平成１８年１０月１１日</w:t>
      </w:r>
    </w:p>
    <w:p w14:paraId="4942CDAB"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t xml:space="preserve">　特許庁審査官　　　　　　　所村　美和　　　　　　　　３３２０　３Ｕ００</w:t>
      </w:r>
    </w:p>
    <w:p w14:paraId="22D8F848"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t xml:space="preserve">　特許出願人　　　　　　　　野中　誠一</w:t>
      </w:r>
    </w:p>
    <w:p w14:paraId="78B9AFDB"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t xml:space="preserve">　適用条文　　　　　　　　　第２９条第２項</w:t>
      </w:r>
    </w:p>
    <w:p w14:paraId="069C4C43"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br/>
      </w:r>
    </w:p>
    <w:p w14:paraId="352668CD"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t xml:space="preserve">　この出願は、次の理由によって拒絶をすべきものである。これについて意見があれば、この通知書の発送の日から６０日以内に意見書を提出して下さい。</w:t>
      </w:r>
      <w:r w:rsidRPr="00FF4DF6">
        <w:rPr>
          <w:color w:val="auto"/>
        </w:rPr>
        <w:br/>
      </w:r>
      <w:r w:rsidRPr="00FF4DF6">
        <w:rPr>
          <w:color w:val="auto"/>
        </w:rPr>
        <w:br/>
      </w:r>
      <w:r w:rsidRPr="00FF4DF6">
        <w:rPr>
          <w:color w:val="auto"/>
        </w:rPr>
        <w:t xml:space="preserve">　　　　　　　　　　　　　　　　理　由</w:t>
      </w:r>
    </w:p>
    <w:p w14:paraId="1D8F5EBC"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br/>
      </w:r>
    </w:p>
    <w:p w14:paraId="2032191B"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t xml:space="preserve">　この出願の下記の請求項に係る発明は、その出願前に日本国内又は外国において、頒布された下記の刊行物に記載された発明又は電気通信回線を通じて公衆に利用可能となった発明に基いて、その出願前にその発明の属する技術の分野における通常の知識を有する者が容易に発明をすることができたものであるから、特許法第２９条第２項の規定により</w:t>
      </w:r>
      <w:r w:rsidRPr="00FF4DF6">
        <w:rPr>
          <w:color w:val="auto"/>
        </w:rPr>
        <w:t>特許を受けることができない。</w:t>
      </w:r>
      <w:r w:rsidRPr="00FF4DF6">
        <w:rPr>
          <w:color w:val="auto"/>
        </w:rPr>
        <w:br/>
      </w:r>
      <w:r w:rsidRPr="00FF4DF6">
        <w:rPr>
          <w:color w:val="auto"/>
        </w:rPr>
        <w:br/>
      </w:r>
      <w:r w:rsidRPr="00FF4DF6">
        <w:rPr>
          <w:color w:val="auto"/>
        </w:rPr>
        <w:t xml:space="preserve">　　　　　記　　　（引用文献等については引用文献等一覧参照）</w:t>
      </w:r>
      <w:r w:rsidRPr="00FF4DF6">
        <w:rPr>
          <w:color w:val="auto"/>
        </w:rPr>
        <w:br/>
      </w:r>
      <w:r w:rsidRPr="00FF4DF6">
        <w:rPr>
          <w:color w:val="auto"/>
        </w:rPr>
        <w:br/>
      </w:r>
      <w:r w:rsidRPr="00FF4DF6">
        <w:rPr>
          <w:color w:val="auto"/>
        </w:rPr>
        <w:t>・請求項　　　１－７</w:t>
      </w:r>
      <w:r w:rsidRPr="00FF4DF6">
        <w:rPr>
          <w:color w:val="auto"/>
        </w:rPr>
        <w:br/>
      </w:r>
      <w:r w:rsidRPr="00FF4DF6">
        <w:rPr>
          <w:color w:val="auto"/>
        </w:rPr>
        <w:t>・引用文献等　１－６</w:t>
      </w:r>
      <w:r w:rsidRPr="00FF4DF6">
        <w:rPr>
          <w:color w:val="auto"/>
        </w:rPr>
        <w:br/>
      </w:r>
      <w:r w:rsidRPr="00FF4DF6">
        <w:rPr>
          <w:color w:val="auto"/>
        </w:rPr>
        <w:t>・備考</w:t>
      </w:r>
      <w:r w:rsidRPr="00FF4DF6">
        <w:rPr>
          <w:color w:val="auto"/>
        </w:rPr>
        <w:br/>
      </w:r>
      <w:r w:rsidRPr="00FF4DF6">
        <w:rPr>
          <w:color w:val="auto"/>
        </w:rPr>
        <w:t xml:space="preserve">　引用文献１には、支持部材１０（本願「載置部」に相当）を降下状態と起立状態とに切り換るようになっており、支持部材１０に載置される薄板ワークを液処理ステージ４に搬入・搬出する点が記載されている。</w:t>
      </w:r>
      <w:r w:rsidRPr="00FF4DF6">
        <w:rPr>
          <w:color w:val="auto"/>
        </w:rPr>
        <w:br/>
      </w:r>
      <w:r w:rsidRPr="00FF4DF6">
        <w:rPr>
          <w:color w:val="auto"/>
        </w:rPr>
        <w:t xml:space="preserve">　引用文献２には、駆動部の往復運動に対応して、アームを降下状態と起立状態とに切り換る点が記載されている（特に、段落【００２８】参照。）。</w:t>
      </w:r>
      <w:r w:rsidRPr="00FF4DF6">
        <w:rPr>
          <w:color w:val="auto"/>
        </w:rPr>
        <w:br/>
      </w:r>
      <w:r w:rsidRPr="00FF4DF6">
        <w:rPr>
          <w:color w:val="auto"/>
        </w:rPr>
        <w:t xml:space="preserve">　引用文献３には、フッ酸を含有す</w:t>
      </w:r>
      <w:r w:rsidRPr="00FF4DF6">
        <w:rPr>
          <w:color w:val="auto"/>
        </w:rPr>
        <w:t>る化学研磨液を用いて、ガラス基板の薄型化処理を実</w:t>
      </w:r>
      <w:r w:rsidRPr="00FF4DF6">
        <w:rPr>
          <w:color w:val="auto"/>
        </w:rPr>
        <w:lastRenderedPageBreak/>
        <w:t>行する点、搬送路を移動するガラス基板に対して、洗浄処理と液切り処理とを行なう点が記載されている。</w:t>
      </w:r>
      <w:r w:rsidRPr="00FF4DF6">
        <w:rPr>
          <w:color w:val="auto"/>
        </w:rPr>
        <w:br/>
      </w:r>
      <w:r w:rsidRPr="00FF4DF6">
        <w:rPr>
          <w:color w:val="auto"/>
        </w:rPr>
        <w:t xml:space="preserve">　引用文献４には、搬送路を移動する基板に対し、板厚計測処理を実行する点が記載されている（特に、第２図、第１１図参照。）。</w:t>
      </w:r>
      <w:r w:rsidRPr="00FF4DF6">
        <w:rPr>
          <w:color w:val="auto"/>
        </w:rPr>
        <w:br/>
      </w:r>
      <w:r w:rsidRPr="00FF4DF6">
        <w:rPr>
          <w:color w:val="auto"/>
        </w:rPr>
        <w:t xml:space="preserve">　引用文献５，６には、出力軸の両端を回転可能に軸支する保持部と、出力軸に固着される連結腕と、連結腕を揺動させる駆動源とを備える点が記載されている。</w:t>
      </w:r>
    </w:p>
    <w:p w14:paraId="3CF9ED3C" w14:textId="77777777" w:rsidR="00000000" w:rsidRPr="00FF4DF6" w:rsidRDefault="00FF4DF6" w:rsidP="00FF4DF6">
      <w:pPr>
        <w:widowControl w:val="0"/>
        <w:kinsoku w:val="0"/>
        <w:wordWrap w:val="0"/>
        <w:overflowPunct w:val="0"/>
        <w:adjustRightInd w:val="0"/>
        <w:spacing w:line="296" w:lineRule="exact"/>
        <w:textAlignment w:val="baseline"/>
        <w:divId w:val="1337615496"/>
        <w:rPr>
          <w:color w:val="auto"/>
        </w:rPr>
      </w:pPr>
      <w:r w:rsidRPr="00FF4DF6">
        <w:rPr>
          <w:color w:val="auto"/>
        </w:rPr>
        <w:t xml:space="preserve">引　用　文　献　等　一　</w:t>
      </w:r>
      <w:r w:rsidRPr="00FF4DF6">
        <w:rPr>
          <w:color w:val="auto"/>
        </w:rPr>
        <w:t>覧</w:t>
      </w:r>
    </w:p>
    <w:p w14:paraId="5B0EFB20"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t>１．特開２００５－６００３３号公報</w:t>
      </w:r>
      <w:r w:rsidRPr="00FF4DF6">
        <w:rPr>
          <w:color w:val="auto"/>
        </w:rPr>
        <w:br/>
      </w:r>
      <w:r w:rsidRPr="00FF4DF6">
        <w:rPr>
          <w:color w:val="auto"/>
        </w:rPr>
        <w:t>２．特開平１１－１１６６１号公</w:t>
      </w:r>
      <w:r w:rsidRPr="00FF4DF6">
        <w:rPr>
          <w:color w:val="auto"/>
        </w:rPr>
        <w:t>報</w:t>
      </w:r>
      <w:r w:rsidRPr="00FF4DF6">
        <w:rPr>
          <w:color w:val="auto"/>
        </w:rPr>
        <w:br/>
      </w:r>
      <w:r w:rsidRPr="00FF4DF6">
        <w:rPr>
          <w:color w:val="auto"/>
        </w:rPr>
        <w:t>３．特開２００３－２２６５５３号公報</w:t>
      </w:r>
      <w:r w:rsidRPr="00FF4DF6">
        <w:rPr>
          <w:color w:val="auto"/>
        </w:rPr>
        <w:br/>
      </w:r>
      <w:r w:rsidRPr="00FF4DF6">
        <w:rPr>
          <w:color w:val="auto"/>
        </w:rPr>
        <w:t>４．特開平１１－２２０００５号公報</w:t>
      </w:r>
      <w:r w:rsidRPr="00FF4DF6">
        <w:rPr>
          <w:color w:val="auto"/>
        </w:rPr>
        <w:br/>
      </w:r>
      <w:r w:rsidRPr="00FF4DF6">
        <w:rPr>
          <w:color w:val="auto"/>
        </w:rPr>
        <w:t>５．特開平９－２６１１６号公報</w:t>
      </w:r>
      <w:r w:rsidRPr="00FF4DF6">
        <w:rPr>
          <w:color w:val="auto"/>
        </w:rPr>
        <w:br/>
      </w:r>
      <w:r w:rsidRPr="00FF4DF6">
        <w:rPr>
          <w:color w:val="auto"/>
        </w:rPr>
        <w:t>６．特開昭６２－２６４１９７号公報</w:t>
      </w:r>
      <w:r w:rsidRPr="00FF4DF6">
        <w:rPr>
          <w:color w:val="auto"/>
        </w:rPr>
        <w:br/>
      </w:r>
      <w:r w:rsidRPr="00FF4DF6">
        <w:rPr>
          <w:color w:val="auto"/>
        </w:rPr>
        <w:br/>
      </w:r>
      <w:r w:rsidRPr="00FF4DF6">
        <w:rPr>
          <w:color w:val="auto"/>
        </w:rPr>
        <w:br/>
      </w:r>
      <w:r w:rsidRPr="00FF4DF6">
        <w:rPr>
          <w:color w:val="auto"/>
        </w:rPr>
        <w:t>－－－－－－－－－－－－－－－－－－－－－－－－－－－－－－－－－－－－</w:t>
      </w:r>
    </w:p>
    <w:p w14:paraId="68C4DCC7" w14:textId="77777777" w:rsidR="00000000" w:rsidRPr="00FF4DF6" w:rsidRDefault="00FF4DF6" w:rsidP="00FF4DF6">
      <w:pPr>
        <w:widowControl w:val="0"/>
        <w:kinsoku w:val="0"/>
        <w:wordWrap w:val="0"/>
        <w:overflowPunct w:val="0"/>
        <w:adjustRightInd w:val="0"/>
        <w:spacing w:line="296" w:lineRule="exact"/>
        <w:textAlignment w:val="baseline"/>
        <w:divId w:val="1337615496"/>
        <w:rPr>
          <w:color w:val="auto"/>
        </w:rPr>
      </w:pPr>
      <w:r w:rsidRPr="00FF4DF6">
        <w:rPr>
          <w:color w:val="auto"/>
        </w:rPr>
        <w:t>先行技術文献調査結果の記</w:t>
      </w:r>
      <w:r w:rsidRPr="00FF4DF6">
        <w:rPr>
          <w:color w:val="auto"/>
        </w:rPr>
        <w:t>録</w:t>
      </w:r>
    </w:p>
    <w:p w14:paraId="6356BC8C"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br/>
      </w:r>
      <w:r w:rsidRPr="00FF4DF6">
        <w:rPr>
          <w:color w:val="auto"/>
        </w:rPr>
        <w:t>・調査した分野　　ＩＰＣ　Ｈ０１Ｌ　２１／６７－２１／６８７</w:t>
      </w:r>
      <w:r w:rsidRPr="00FF4DF6">
        <w:rPr>
          <w:color w:val="auto"/>
        </w:rPr>
        <w:br/>
      </w:r>
      <w:r w:rsidRPr="00FF4DF6">
        <w:rPr>
          <w:color w:val="auto"/>
        </w:rPr>
        <w:t xml:space="preserve">　　　　　　　　　　　　　Ｃ０３Ｃ　１５／００</w:t>
      </w:r>
      <w:r w:rsidRPr="00FF4DF6">
        <w:rPr>
          <w:color w:val="auto"/>
        </w:rPr>
        <w:br/>
      </w:r>
      <w:r w:rsidRPr="00FF4DF6">
        <w:rPr>
          <w:color w:val="auto"/>
        </w:rPr>
        <w:t xml:space="preserve">　　　　　　　　　　　　　Ｃ０３Ｂ　３５／００</w:t>
      </w:r>
    </w:p>
    <w:p w14:paraId="118C232D" w14:textId="77777777" w:rsidR="00000000" w:rsidRPr="00FF4DF6" w:rsidRDefault="00FF4DF6" w:rsidP="00FF4DF6">
      <w:pPr>
        <w:widowControl w:val="0"/>
        <w:kinsoku w:val="0"/>
        <w:wordWrap w:val="0"/>
        <w:overflowPunct w:val="0"/>
        <w:adjustRightInd w:val="0"/>
        <w:spacing w:line="296" w:lineRule="exact"/>
        <w:textAlignment w:val="baseline"/>
        <w:divId w:val="1337615496"/>
        <w:rPr>
          <w:color w:val="auto"/>
        </w:rPr>
      </w:pPr>
      <w:r w:rsidRPr="00FF4DF6">
        <w:rPr>
          <w:color w:val="auto"/>
        </w:rPr>
        <w:t>この先行技術文献調査結果の記録は、拒絶理由を構成するものではない</w:t>
      </w:r>
      <w:r w:rsidRPr="00FF4DF6">
        <w:rPr>
          <w:color w:val="auto"/>
        </w:rPr>
        <w:t>。</w:t>
      </w:r>
    </w:p>
    <w:p w14:paraId="482E206E"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br/>
      </w:r>
      <w:r w:rsidRPr="00FF4DF6">
        <w:rPr>
          <w:color w:val="auto"/>
        </w:rPr>
        <w:t xml:space="preserve">　この拒絶理由通知の内容に関</w:t>
      </w:r>
      <w:r w:rsidRPr="00FF4DF6">
        <w:rPr>
          <w:color w:val="auto"/>
        </w:rPr>
        <w:t>するお問い合わせ、または面接のご希望がございましたら下記までご連絡下さい。</w:t>
      </w:r>
      <w:r w:rsidRPr="00FF4DF6">
        <w:rPr>
          <w:color w:val="auto"/>
        </w:rPr>
        <w:br/>
      </w:r>
      <w:r w:rsidRPr="00FF4DF6">
        <w:rPr>
          <w:color w:val="auto"/>
        </w:rPr>
        <w:br/>
      </w:r>
      <w:r w:rsidRPr="00FF4DF6">
        <w:rPr>
          <w:color w:val="auto"/>
        </w:rPr>
        <w:t xml:space="preserve">　　　　　　　　　　　　　特許審査第二部　生産機械　岡澤　洋</w:t>
      </w:r>
      <w:r w:rsidRPr="00FF4DF6">
        <w:rPr>
          <w:color w:val="auto"/>
        </w:rPr>
        <w:br/>
      </w:r>
      <w:r w:rsidRPr="00FF4DF6">
        <w:rPr>
          <w:color w:val="auto"/>
        </w:rPr>
        <w:t xml:space="preserve">　　　　　　　　　　　　　ＴＥＬ．０３（３５８１）１１０１　内線３３２４</w:t>
      </w:r>
    </w:p>
    <w:p w14:paraId="2C9F06CF"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br/>
      </w:r>
    </w:p>
    <w:p w14:paraId="6BD50DC9"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t xml:space="preserve">　　　　　　　　　　　　　　　　　　　　　　　　　　　　　</w:t>
      </w:r>
    </w:p>
    <w:p w14:paraId="677EC902"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lastRenderedPageBreak/>
        <w:t xml:space="preserve">　部長／代理　　審査長／代理　審査官　　　　審査官補　　　</w:t>
      </w:r>
    </w:p>
    <w:p w14:paraId="05F24EA3"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t xml:space="preserve">　　　　　　　　渡邊　豊英　　所村　美和　　岡澤　洋　　　</w:t>
      </w:r>
    </w:p>
    <w:p w14:paraId="3BBF6ED3" w14:textId="77777777" w:rsidR="00000000" w:rsidRPr="00FF4DF6" w:rsidRDefault="00FF4DF6" w:rsidP="00FF4DF6">
      <w:pPr>
        <w:pStyle w:val="Web"/>
        <w:widowControl w:val="0"/>
        <w:kinsoku w:val="0"/>
        <w:wordWrap w:val="0"/>
        <w:overflowPunct w:val="0"/>
        <w:adjustRightInd w:val="0"/>
        <w:spacing w:before="0" w:beforeAutospacing="0" w:after="0" w:afterAutospacing="0" w:line="296" w:lineRule="exact"/>
        <w:textAlignment w:val="baseline"/>
        <w:divId w:val="1337615496"/>
        <w:rPr>
          <w:color w:val="auto"/>
        </w:rPr>
      </w:pPr>
      <w:r w:rsidRPr="00FF4DF6">
        <w:rPr>
          <w:color w:val="auto"/>
        </w:rPr>
        <w:t xml:space="preserve">　　　　　　　　８９２３　　　９６１７　　　３３２０　　　</w:t>
      </w:r>
    </w:p>
    <w:sectPr w:rsidR="00000000" w:rsidRPr="00FF4DF6" w:rsidSect="00FF4DF6">
      <w:type w:val="continuous"/>
      <w:pgSz w:w="11906" w:h="16838"/>
      <w:pgMar w:top="1134" w:right="1134" w:bottom="850" w:left="1134" w:header="567" w:footer="567" w:gutter="0"/>
      <w:cols w:space="720"/>
      <w:noEndnote/>
      <w:docGrid w:type="linesAndChars" w:linePitch="360" w:charSpace="1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840"/>
  <w:drawingGridHorizontalSpacing w:val="241"/>
  <w:displayVerticalDrawingGridEvery w:val="2"/>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4DF6"/>
    <w:rsid w:val="00FF4DF6"/>
  </w:rsids>
  <m:mathPr>
    <m:mathFont m:val="Cambria Math"/>
    <m:brkBin m:val="before"/>
    <m:brkBinSub m:val="--"/>
    <m:smallFrac m:val="0"/>
    <m:dispDef/>
    <m:lMargin m:val="0"/>
    <m:rMargin m:val="0"/>
    <m:defJc m:val="centerGroup"/>
    <m:wrapIndent m:val="1440"/>
    <m:intLim m:val="subSup"/>
    <m:naryLim m:val="undOvr"/>
  </m:mathPr>
  <w:attachedSchema w:val="http://www.jpo.go.jp"/>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61F6FC53"/>
  <w15:chartTrackingRefBased/>
  <w15:docId w15:val="{A727BB74-DB9F-4938-B7DD-E9922E7F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明朝" w:eastAsia="ＭＳ 明朝" w:hAnsi="ＭＳ 明朝" w:cs="ＭＳ Ｐゴシック"/>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1549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特願2006106644_起案日20061011_拒絶理由通知書</dc:title>
  <dc:subject/>
  <dc:creator>綾木 健一郎</dc:creator>
  <cp:keywords/>
  <dc:description/>
  <cp:lastModifiedBy>綾木 健一郎</cp:lastModifiedBy>
  <cp:revision>2</cp:revision>
  <dcterms:created xsi:type="dcterms:W3CDTF">2022-12-03T12:59:00Z</dcterms:created>
  <dcterms:modified xsi:type="dcterms:W3CDTF">2022-12-03T12:59:00Z</dcterms:modified>
</cp:coreProperties>
</file>