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 yes story about us the rats yes yes </w:t>
        <w:br w:type="textWrapping"/>
        <w:br w:type="textWrapping"/>
        <w:t xml:space="preserve">general what are we yes yes: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https://youtu.be/89DvANOiGJY?si=Ib1TwnkKz8ZlFIG2</w:t>
        </w:r>
      </w:hyperlink>
      <w:r w:rsidDel="00000000" w:rsidR="00000000" w:rsidRPr="00000000">
        <w:rPr>
          <w:rtl w:val="0"/>
        </w:rPr>
        <w:t xml:space="preserve"> then you can continue down the +2 tough playlist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hours of yes yes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https://www.youtube.com/watch?v=nyojfYTjpeo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bidi w:val="1"/>
      <w:rPr/>
    </w:pPr>
    <w:r w:rsidDel="00000000" w:rsidR="00000000" w:rsidRPr="00000000">
      <w:rPr/>
      <w:pict>
        <v:shape id="WordPictureWatermark1" style="position:absolute;width:676.9133858267717pt;height:1015.37007874015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9DvANOiGJY?si=Ib1TwnkKz8ZlFIG2" TargetMode="External"/><Relationship Id="rId7" Type="http://schemas.openxmlformats.org/officeDocument/2006/relationships/hyperlink" Target="https://www.youtube.com/watch?v=nyojfYTjpeo&amp;t=591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