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-- 1. Write a query against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dbo.Orders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 that computes both </w:t>
      </w:r>
      <w:r>
        <w:rPr>
          <w:rFonts w:ascii="Consolas" w:hAnsi="Consolas" w:cs="Consolas"/>
          <w:color w:val="008000"/>
          <w:sz w:val="19"/>
          <w:szCs w:val="19"/>
        </w:rPr>
        <w:t xml:space="preserve">a rank and a dense rank for each </w:t>
      </w:r>
      <w:r>
        <w:rPr>
          <w:rFonts w:ascii="Consolas" w:hAnsi="Consolas" w:cs="Consolas"/>
          <w:color w:val="008000"/>
          <w:sz w:val="19"/>
          <w:szCs w:val="19"/>
        </w:rPr>
        <w:t xml:space="preserve">customer order, partitioned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ordered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68.5pt">
            <v:imagedata r:id="rId4" o:title="LAB 5E Q1"/>
          </v:shape>
        </w:pic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 Earlier in the chapter in the section “Ranking window functions,” I provided the following query against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Sales.OrderValues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view to return distinct values and their associated row numbers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26" type="#_x0000_t75" style="width:420.75pt;height:267.75pt">
            <v:imagedata r:id="rId5" o:title="LAB 5E Q2"/>
          </v:shape>
        </w:pic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-- 3. Write a query against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dbo.Orders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 that computes for each customer order both the difference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between the current order quantity and the customer’s previous order quan</w:t>
      </w:r>
      <w:r>
        <w:rPr>
          <w:rFonts w:ascii="Consolas" w:hAnsi="Consolas" w:cs="Consolas"/>
          <w:color w:val="008000"/>
          <w:sz w:val="19"/>
          <w:szCs w:val="19"/>
        </w:rPr>
        <w:t xml:space="preserve">tity and the difference between </w:t>
      </w:r>
      <w:r>
        <w:rPr>
          <w:rFonts w:ascii="Consolas" w:hAnsi="Consolas" w:cs="Consolas"/>
          <w:color w:val="008000"/>
          <w:sz w:val="19"/>
          <w:szCs w:val="19"/>
        </w:rPr>
        <w:t>the current order quantity and the customer’s next order quantity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0" type="#_x0000_t75" style="width:421.9pt;height:269.65pt">
            <v:imagedata r:id="rId6" o:title="LAB 5E Q3"/>
          </v:shape>
        </w:pic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-- 4. Write a query against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dbo.Orders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 that returns a row for </w:t>
      </w:r>
      <w:r>
        <w:rPr>
          <w:rFonts w:ascii="Consolas" w:hAnsi="Consolas" w:cs="Consolas"/>
          <w:color w:val="008000"/>
          <w:sz w:val="19"/>
          <w:szCs w:val="19"/>
        </w:rPr>
        <w:t>each employee, a column for each</w:t>
      </w:r>
      <w:r>
        <w:rPr>
          <w:rFonts w:ascii="Consolas" w:hAnsi="Consolas" w:cs="Consolas"/>
          <w:color w:val="008000"/>
          <w:sz w:val="19"/>
          <w:szCs w:val="19"/>
        </w:rPr>
        <w:t xml:space="preserve"> order year, and the count of orders for each employee and order year: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3" type="#_x0000_t75" style="width:424.15pt;height:273pt">
            <v:imagedata r:id="rId7" o:title="LAB 5E Q4"/>
          </v:shape>
        </w:pic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-- 5.a. Run the 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</w:rPr>
        <w:t xml:space="preserve">code to create and populate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EmpYearOrders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-- 5.b. Write a query against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EmpYearOrders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that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unpivots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data, returning a row for each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employee and order year with the number of orders. Exclude rows in</w:t>
      </w:r>
      <w:r>
        <w:rPr>
          <w:rFonts w:ascii="Consolas" w:hAnsi="Consolas" w:cs="Consolas"/>
          <w:color w:val="008000"/>
          <w:sz w:val="19"/>
          <w:szCs w:val="19"/>
        </w:rPr>
        <w:t xml:space="preserve"> which the number of orders is 0 </w:t>
      </w:r>
      <w:r>
        <w:rPr>
          <w:rFonts w:ascii="Consolas" w:hAnsi="Consolas" w:cs="Consolas"/>
          <w:color w:val="008000"/>
          <w:sz w:val="19"/>
          <w:szCs w:val="19"/>
        </w:rPr>
        <w:t>(in this example, employee 3 in the year 2015).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8" type="#_x0000_t75" style="width:399pt;height:255.4pt">
            <v:imagedata r:id="rId8" o:title="LAB 5E Q5"/>
          </v:shape>
        </w:pic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-- 6. Write a query against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dbo.Orders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 that returns the total quantities for each of the following: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(employee, customer, and order year), (employee and order year), and (customer and order year).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Include a result column in the output that uniquely identifies the grouping set with which the current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row is associated:</w:t>
      </w:r>
    </w:p>
    <w:p w:rsidR="008016F2" w:rsidRDefault="008016F2" w:rsidP="00801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2C57" w:rsidRDefault="008016F2" w:rsidP="008016F2">
      <w:r>
        <w:pict>
          <v:shape id="_x0000_i1040" type="#_x0000_t75" style="width:400.15pt;height:256.15pt">
            <v:imagedata r:id="rId9" o:title="LAB 5E Q6"/>
          </v:shape>
        </w:pict>
      </w:r>
    </w:p>
    <w:sectPr w:rsidR="0057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6F2"/>
    <w:rsid w:val="00572C57"/>
    <w:rsid w:val="0080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26A08"/>
  <w15:chartTrackingRefBased/>
  <w15:docId w15:val="{A8262233-D4D7-4140-83F3-2C3B47C4E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2020-03-11T15:24:00Z</dcterms:created>
  <dcterms:modified xsi:type="dcterms:W3CDTF">2020-03-11T15:29:00Z</dcterms:modified>
</cp:coreProperties>
</file>