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501229" w14:textId="77777777" w:rsidR="00014705" w:rsidRDefault="00014705" w:rsidP="00014705">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CSCE 221 Cover Page</w:t>
      </w:r>
    </w:p>
    <w:p w14:paraId="6CD5A428" w14:textId="77777777" w:rsidR="00014705" w:rsidRDefault="00014705" w:rsidP="00014705">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Programming Assignment #5</w:t>
      </w:r>
    </w:p>
    <w:p w14:paraId="5B0776B6" w14:textId="77777777" w:rsidR="00014705" w:rsidRDefault="00014705" w:rsidP="00014705">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Bonus Due Date: November 27th, 11:59pm</w:t>
      </w:r>
    </w:p>
    <w:p w14:paraId="4861F869" w14:textId="77777777" w:rsidR="00014705" w:rsidRDefault="00014705" w:rsidP="00014705">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Final </w:t>
      </w:r>
      <w:r>
        <w:rPr>
          <w:rFonts w:ascii="Times New Roman" w:eastAsia="Times New Roman" w:hAnsi="Times New Roman" w:cs="Times New Roman"/>
          <w:color w:val="000000"/>
          <w:sz w:val="28"/>
          <w:szCs w:val="28"/>
        </w:rPr>
        <w:t>Due Date:</w:t>
      </w:r>
      <w:r>
        <w:rPr>
          <w:rFonts w:ascii="Times New Roman" w:eastAsia="Times New Roman" w:hAnsi="Times New Roman" w:cs="Times New Roman"/>
          <w:sz w:val="28"/>
          <w:szCs w:val="28"/>
        </w:rPr>
        <w:t xml:space="preserve"> December 2nd</w:t>
      </w:r>
      <w:r>
        <w:rPr>
          <w:rFonts w:ascii="Times New Roman" w:eastAsia="Times New Roman" w:hAnsi="Times New Roman" w:cs="Times New Roman"/>
          <w:color w:val="000000"/>
          <w:sz w:val="28"/>
          <w:szCs w:val="28"/>
        </w:rPr>
        <w:t>, 11:59pm</w:t>
      </w:r>
    </w:p>
    <w:p w14:paraId="7183BB3E"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65B33753"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First Name: Khoa</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Last Name: Diep</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UIN: 926005094</w:t>
      </w:r>
    </w:p>
    <w:p w14:paraId="275E6A75"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6C26D548"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Any assignment turned in without a fully completed cover page will receive ZERO POINTS.</w:t>
      </w:r>
    </w:p>
    <w:p w14:paraId="28D10FA3"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Please list all below all sources (people, books, webpages, </w:t>
      </w:r>
      <w:proofErr w:type="spellStart"/>
      <w:r>
        <w:rPr>
          <w:rFonts w:ascii="Times New Roman" w:eastAsia="Times New Roman" w:hAnsi="Times New Roman" w:cs="Times New Roman"/>
          <w:color w:val="000000"/>
        </w:rPr>
        <w:t>etc</w:t>
      </w:r>
      <w:proofErr w:type="spellEnd"/>
      <w:r>
        <w:rPr>
          <w:rFonts w:ascii="Times New Roman" w:eastAsia="Times New Roman" w:hAnsi="Times New Roman" w:cs="Times New Roman"/>
          <w:color w:val="000000"/>
        </w:rPr>
        <w:t>) consulted regarding this assignment:</w:t>
      </w:r>
    </w:p>
    <w:p w14:paraId="7751AA04"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12F45870"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CSCE 221 Students</w:t>
      </w:r>
      <w:r>
        <w:rPr>
          <w:rFonts w:ascii="Times New Roman" w:eastAsia="Times New Roman" w:hAnsi="Times New Roman" w:cs="Times New Roman"/>
          <w:color w:val="000000"/>
        </w:rPr>
        <w:tab/>
        <w:t>Other People</w:t>
      </w:r>
      <w:r>
        <w:rPr>
          <w:rFonts w:ascii="Times New Roman" w:eastAsia="Times New Roman" w:hAnsi="Times New Roman" w:cs="Times New Roman"/>
          <w:color w:val="000000"/>
        </w:rPr>
        <w:tab/>
        <w:t>Printed Material</w:t>
      </w:r>
      <w:r>
        <w:rPr>
          <w:rFonts w:ascii="Times New Roman" w:eastAsia="Times New Roman" w:hAnsi="Times New Roman" w:cs="Times New Roman"/>
          <w:color w:val="000000"/>
        </w:rPr>
        <w:tab/>
      </w:r>
      <w:r>
        <w:rPr>
          <w:rFonts w:ascii="Times New Roman" w:eastAsia="Times New Roman" w:hAnsi="Times New Roman" w:cs="Times New Roman"/>
          <w:color w:val="000000"/>
        </w:rPr>
        <w:tab/>
        <w:t>Web Material (URL)</w:t>
      </w:r>
      <w:r>
        <w:rPr>
          <w:rFonts w:ascii="Times New Roman" w:eastAsia="Times New Roman" w:hAnsi="Times New Roman" w:cs="Times New Roman"/>
          <w:color w:val="000000"/>
        </w:rPr>
        <w:tab/>
        <w:t>Other</w:t>
      </w:r>
    </w:p>
    <w:p w14:paraId="42F17344"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1.</w:t>
      </w:r>
      <w:r>
        <w:rPr>
          <w:rFonts w:ascii="Times New Roman" w:eastAsia="Times New Roman" w:hAnsi="Times New Roman" w:cs="Times New Roman"/>
          <w:color w:val="000000"/>
        </w:rPr>
        <w:tab/>
      </w:r>
      <w:r>
        <w:rPr>
          <w:rFonts w:ascii="Times New Roman" w:eastAsia="Times New Roman" w:hAnsi="Times New Roman" w:cs="Times New Roman"/>
          <w:color w:val="000000"/>
        </w:rPr>
        <w:tab/>
        <w:t>1.</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1. Cplusplus.com</w:t>
      </w:r>
      <w:r>
        <w:rPr>
          <w:rFonts w:ascii="Times New Roman" w:eastAsia="Times New Roman" w:hAnsi="Times New Roman" w:cs="Times New Roman"/>
          <w:color w:val="000000"/>
        </w:rPr>
        <w:tab/>
        <w:t>1. 121 notes</w:t>
      </w:r>
    </w:p>
    <w:p w14:paraId="43DFC27B"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2.</w:t>
      </w:r>
      <w:r>
        <w:rPr>
          <w:rFonts w:ascii="Times New Roman" w:eastAsia="Times New Roman" w:hAnsi="Times New Roman" w:cs="Times New Roman"/>
          <w:color w:val="000000"/>
        </w:rPr>
        <w:tab/>
      </w:r>
      <w:r>
        <w:rPr>
          <w:rFonts w:ascii="Times New Roman" w:eastAsia="Times New Roman" w:hAnsi="Times New Roman" w:cs="Times New Roman"/>
          <w:color w:val="000000"/>
        </w:rPr>
        <w:tab/>
        <w:t>2.</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2. Stackoverflow.om</w:t>
      </w:r>
      <w:r>
        <w:rPr>
          <w:rFonts w:ascii="Times New Roman" w:eastAsia="Times New Roman" w:hAnsi="Times New Roman" w:cs="Times New Roman"/>
          <w:color w:val="000000"/>
        </w:rPr>
        <w:tab/>
        <w:t>2. 221 notes</w:t>
      </w:r>
    </w:p>
    <w:p w14:paraId="7A34CD29" w14:textId="7F18F2DD"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3.</w:t>
      </w:r>
      <w:r>
        <w:rPr>
          <w:rFonts w:ascii="Times New Roman" w:eastAsia="Times New Roman" w:hAnsi="Times New Roman" w:cs="Times New Roman"/>
          <w:color w:val="000000"/>
        </w:rPr>
        <w:tab/>
      </w:r>
      <w:r>
        <w:rPr>
          <w:rFonts w:ascii="Times New Roman" w:eastAsia="Times New Roman" w:hAnsi="Times New Roman" w:cs="Times New Roman"/>
          <w:color w:val="000000"/>
        </w:rPr>
        <w:tab/>
        <w:t>3.</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3.</w:t>
      </w:r>
      <w:r>
        <w:rPr>
          <w:rFonts w:ascii="Times New Roman" w:eastAsia="Times New Roman" w:hAnsi="Times New Roman" w:cs="Times New Roman"/>
          <w:color w:val="000000"/>
        </w:rPr>
        <w:t xml:space="preserve"> Piazza.com</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3. </w:t>
      </w:r>
    </w:p>
    <w:p w14:paraId="56AF8DFC"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4.</w:t>
      </w:r>
      <w:r>
        <w:rPr>
          <w:rFonts w:ascii="Times New Roman" w:eastAsia="Times New Roman" w:hAnsi="Times New Roman" w:cs="Times New Roman"/>
          <w:color w:val="000000"/>
        </w:rPr>
        <w:tab/>
      </w:r>
      <w:r>
        <w:rPr>
          <w:rFonts w:ascii="Times New Roman" w:eastAsia="Times New Roman" w:hAnsi="Times New Roman" w:cs="Times New Roman"/>
          <w:color w:val="000000"/>
        </w:rPr>
        <w:tab/>
        <w:t>4.</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4.</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4.</w:t>
      </w:r>
    </w:p>
    <w:p w14:paraId="27E6F290"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5.</w:t>
      </w:r>
      <w:r>
        <w:rPr>
          <w:rFonts w:ascii="Times New Roman" w:eastAsia="Times New Roman" w:hAnsi="Times New Roman" w:cs="Times New Roman"/>
          <w:color w:val="000000"/>
        </w:rPr>
        <w:tab/>
      </w:r>
      <w:r>
        <w:rPr>
          <w:rFonts w:ascii="Times New Roman" w:eastAsia="Times New Roman" w:hAnsi="Times New Roman" w:cs="Times New Roman"/>
          <w:color w:val="000000"/>
        </w:rPr>
        <w:tab/>
        <w:t>5.</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5.</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5.</w:t>
      </w:r>
    </w:p>
    <w:p w14:paraId="61F43502"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70A27E7E"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Recall that University Regulations, Section 42, define scholastic dishonesty to include acquiring answers from any unauthorized source, working with another person when not specifically permitted, observing the work of other students during any exam, providing answers when not specifically authorized to do so, informing any person of the contents of an exam prior to the exam, and failing to credit sources used.  Disciplinary actions range from grade penalties to expulsion.  Please consult the Aggie Honor System Office for additional information regarding academic misconduct – it is your responsibility to understand what constitutes academic misconduct and to ensure that you do not commit it.</w:t>
      </w:r>
    </w:p>
    <w:p w14:paraId="24DB8FC7"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16277D44"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 certify that I have listed above all the sources that I consulted regarding this assignment, and that I have not received nor given any assistance that is contrary to the letter or the spirit of the collaboration guidelines for this assignment.</w:t>
      </w:r>
    </w:p>
    <w:p w14:paraId="03FD677C"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2B77A1FE"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278E4B9E"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Today’s Date: 12/02/19</w:t>
      </w:r>
    </w:p>
    <w:p w14:paraId="18F7A4AC"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6F751DC4" w14:textId="7B03ECBF"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Printed Name (in lieu of a signature): Khoa Diep</w:t>
      </w:r>
    </w:p>
    <w:p w14:paraId="609E6807" w14:textId="3809AC23"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661D7B27" w14:textId="140A691A"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6E6ECD6E" w14:textId="2BCBDDA3"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4702869D" w14:textId="46F30B0E"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74FBDFA4" w14:textId="7DBF8252"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36F78BC9" w14:textId="51BA6B92"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77BD99CD" w14:textId="3FC23E8A"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19E611B9" w14:textId="2A4294AA"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574E08E9" w14:textId="7B2A1586"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18889EA8" w14:textId="4C3B58F0"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1BCFDB16" w14:textId="1014A40D"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02E63E06" w14:textId="55E6219A"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78A3FE57" w14:textId="466147F1"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1D11B79A" w14:textId="4BBD5A9F"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3A4A7122" w14:textId="54E30A5B"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25111934" w14:textId="1C00B90F"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7EEEE0F7" w14:textId="2D395A1E"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6FFED799" w14:textId="77777777" w:rsidR="00014705" w:rsidRDefault="00014705" w:rsidP="00014705">
      <w:pPr>
        <w:pStyle w:val="NoSpacing"/>
        <w:spacing w:line="276" w:lineRule="auto"/>
        <w:rPr>
          <w:rFonts w:ascii="Times New Roman" w:hAnsi="Times New Roman"/>
          <w:b/>
          <w:bCs/>
        </w:rPr>
      </w:pPr>
      <w:r w:rsidRPr="00B42409">
        <w:rPr>
          <w:rFonts w:ascii="Times New Roman" w:hAnsi="Times New Roman"/>
          <w:b/>
          <w:bCs/>
        </w:rPr>
        <w:lastRenderedPageBreak/>
        <w:t>Theoretical Analysis:</w:t>
      </w:r>
    </w:p>
    <w:p w14:paraId="0C430A71" w14:textId="77777777" w:rsidR="00014705" w:rsidRDefault="00014705" w:rsidP="00014705">
      <w:pPr>
        <w:pBdr>
          <w:top w:val="nil"/>
          <w:left w:val="nil"/>
          <w:bottom w:val="nil"/>
          <w:right w:val="nil"/>
          <w:between w:val="nil"/>
        </w:pBdr>
        <w:spacing w:after="0" w:line="240" w:lineRule="auto"/>
        <w:rPr>
          <w:rFonts w:ascii="Times New Roman" w:eastAsia="Times New Roman" w:hAnsi="Times New Roman" w:cs="Times New Roman"/>
          <w:color w:val="000000"/>
        </w:rPr>
      </w:pPr>
    </w:p>
    <w:p w14:paraId="47733D41" w14:textId="617297F0" w:rsidR="00A55C11" w:rsidRPr="00014705" w:rsidRDefault="00014705">
      <w:pPr>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The time complexities of inserting/removal for the hash tables on the average and amortized case will be O (1), which is also the best-case scenario O (1). However, if there are too many keys mapped to the same key, which are called </w:t>
      </w:r>
      <w:r w:rsidRPr="00014705">
        <w:rPr>
          <w:rFonts w:ascii="Times New Roman" w:eastAsia="Times New Roman" w:hAnsi="Times New Roman" w:cs="Times New Roman"/>
          <w:color w:val="000000"/>
        </w:rPr>
        <w:t>collisions, looking for the keys could have a time complexity of O (n).</w:t>
      </w:r>
    </w:p>
    <w:p w14:paraId="043BBB3E" w14:textId="61D6DEB7" w:rsidR="00014705" w:rsidRPr="00014705" w:rsidRDefault="00014705" w:rsidP="00014705">
      <w:pPr>
        <w:spacing w:after="0"/>
        <w:ind w:firstLine="720"/>
        <w:rPr>
          <w:rFonts w:ascii="Times New Roman" w:eastAsia="Times New Roman" w:hAnsi="Times New Roman" w:cs="Times New Roman"/>
          <w:color w:val="000000"/>
        </w:rPr>
      </w:pPr>
      <w:r w:rsidRPr="00014705">
        <w:rPr>
          <w:rFonts w:ascii="Times New Roman" w:eastAsia="Times New Roman" w:hAnsi="Times New Roman" w:cs="Times New Roman"/>
          <w:color w:val="000000"/>
        </w:rPr>
        <w:t xml:space="preserve">In conclusion – </w:t>
      </w:r>
    </w:p>
    <w:p w14:paraId="507C3C96" w14:textId="73FC2AC5" w:rsidR="00014705" w:rsidRPr="00014705" w:rsidRDefault="00014705" w:rsidP="00014705">
      <w:pPr>
        <w:spacing w:after="0"/>
        <w:ind w:firstLine="720"/>
        <w:rPr>
          <w:rFonts w:ascii="Times New Roman" w:hAnsi="Times New Roman" w:cs="Times New Roman"/>
        </w:rPr>
      </w:pPr>
      <w:r w:rsidRPr="00014705">
        <w:rPr>
          <w:rFonts w:ascii="Times New Roman" w:hAnsi="Times New Roman" w:cs="Times New Roman"/>
        </w:rPr>
        <w:t>The amortized case / average case of inserting/removing from a hash table is O (1).</w:t>
      </w:r>
    </w:p>
    <w:p w14:paraId="351DFB68" w14:textId="705A3F9F" w:rsidR="00014705" w:rsidRPr="00014705" w:rsidRDefault="00014705" w:rsidP="00014705">
      <w:pPr>
        <w:spacing w:after="0"/>
        <w:ind w:firstLine="720"/>
        <w:rPr>
          <w:rFonts w:ascii="Times New Roman" w:hAnsi="Times New Roman" w:cs="Times New Roman"/>
        </w:rPr>
      </w:pPr>
      <w:r w:rsidRPr="00014705">
        <w:rPr>
          <w:rFonts w:ascii="Times New Roman" w:hAnsi="Times New Roman" w:cs="Times New Roman"/>
        </w:rPr>
        <w:t xml:space="preserve">The </w:t>
      </w:r>
      <w:r w:rsidRPr="00014705">
        <w:rPr>
          <w:rFonts w:ascii="Times New Roman" w:hAnsi="Times New Roman" w:cs="Times New Roman"/>
        </w:rPr>
        <w:t>best-case scenario</w:t>
      </w:r>
      <w:r w:rsidRPr="00014705">
        <w:rPr>
          <w:rFonts w:ascii="Times New Roman" w:hAnsi="Times New Roman" w:cs="Times New Roman"/>
        </w:rPr>
        <w:t xml:space="preserve"> of inserting/removing from a hash table is </w:t>
      </w:r>
      <w:r w:rsidRPr="00014705">
        <w:rPr>
          <w:rFonts w:ascii="Times New Roman" w:hAnsi="Times New Roman" w:cs="Times New Roman"/>
        </w:rPr>
        <w:t>O (</w:t>
      </w:r>
      <w:r w:rsidRPr="00014705">
        <w:rPr>
          <w:rFonts w:ascii="Times New Roman" w:hAnsi="Times New Roman" w:cs="Times New Roman"/>
        </w:rPr>
        <w:t>1).</w:t>
      </w:r>
    </w:p>
    <w:p w14:paraId="076B7A98" w14:textId="7717393F" w:rsidR="00014705" w:rsidRPr="00014705" w:rsidRDefault="00014705" w:rsidP="00014705">
      <w:pPr>
        <w:spacing w:after="0"/>
        <w:ind w:firstLine="720"/>
        <w:rPr>
          <w:rFonts w:ascii="Times New Roman" w:hAnsi="Times New Roman" w:cs="Times New Roman"/>
        </w:rPr>
      </w:pPr>
      <w:r w:rsidRPr="00014705">
        <w:rPr>
          <w:rFonts w:ascii="Times New Roman" w:hAnsi="Times New Roman" w:cs="Times New Roman"/>
        </w:rPr>
        <w:t xml:space="preserve">The </w:t>
      </w:r>
      <w:r w:rsidRPr="00014705">
        <w:rPr>
          <w:rFonts w:ascii="Times New Roman" w:hAnsi="Times New Roman" w:cs="Times New Roman"/>
        </w:rPr>
        <w:t>worst-case</w:t>
      </w:r>
      <w:r w:rsidRPr="00014705">
        <w:rPr>
          <w:rFonts w:ascii="Times New Roman" w:hAnsi="Times New Roman" w:cs="Times New Roman"/>
        </w:rPr>
        <w:t xml:space="preserve"> scenario of inserting/removing from a hash table is O(</w:t>
      </w:r>
      <w:r w:rsidRPr="00014705">
        <w:rPr>
          <w:rFonts w:ascii="Times New Roman" w:hAnsi="Times New Roman" w:cs="Times New Roman"/>
        </w:rPr>
        <w:t>n</w:t>
      </w:r>
      <w:r w:rsidRPr="00014705">
        <w:rPr>
          <w:rFonts w:ascii="Times New Roman" w:hAnsi="Times New Roman" w:cs="Times New Roman"/>
        </w:rPr>
        <w:t>).</w:t>
      </w:r>
    </w:p>
    <w:p w14:paraId="7AC00F75" w14:textId="08298B47" w:rsidR="00014705" w:rsidRDefault="00014705" w:rsidP="00014705">
      <w:pPr>
        <w:spacing w:after="0"/>
      </w:pPr>
    </w:p>
    <w:p w14:paraId="3CD0E09C" w14:textId="344594E4" w:rsidR="00014705" w:rsidRDefault="00014705" w:rsidP="00014705">
      <w:pPr>
        <w:spacing w:after="0"/>
      </w:pPr>
    </w:p>
    <w:p w14:paraId="4BA98EEE" w14:textId="38835CA8" w:rsidR="00014705" w:rsidRDefault="00CF345F" w:rsidP="00014705">
      <w:pPr>
        <w:pStyle w:val="NoSpacing"/>
        <w:spacing w:line="276" w:lineRule="auto"/>
        <w:rPr>
          <w:rFonts w:ascii="Times New Roman" w:hAnsi="Times New Roman"/>
          <w:b/>
          <w:bCs/>
        </w:rPr>
      </w:pPr>
      <w:r>
        <w:rPr>
          <w:rFonts w:ascii="Times New Roman" w:hAnsi="Times New Roman"/>
          <w:b/>
          <w:bCs/>
        </w:rPr>
        <w:t xml:space="preserve">Experimental </w:t>
      </w:r>
      <w:r w:rsidR="00014705" w:rsidRPr="00B42409">
        <w:rPr>
          <w:rFonts w:ascii="Times New Roman" w:hAnsi="Times New Roman"/>
          <w:b/>
          <w:bCs/>
        </w:rPr>
        <w:t>Analysis:</w:t>
      </w:r>
    </w:p>
    <w:p w14:paraId="6C6DCEF5" w14:textId="4DE56E14" w:rsidR="00014705" w:rsidRDefault="00014705" w:rsidP="00014705">
      <w:pPr>
        <w:spacing w:after="0"/>
        <w:jc w:val="center"/>
      </w:pPr>
    </w:p>
    <w:p w14:paraId="75BCE3DB" w14:textId="2AEB629D" w:rsidR="00014705" w:rsidRDefault="00014705" w:rsidP="00014705">
      <w:pPr>
        <w:spacing w:after="0"/>
        <w:jc w:val="center"/>
        <w:rPr>
          <w:u w:val="single"/>
        </w:rPr>
      </w:pPr>
      <w:r w:rsidRPr="00014705">
        <w:rPr>
          <w:u w:val="single"/>
        </w:rPr>
        <w:t xml:space="preserve">Graphs </w:t>
      </w:r>
    </w:p>
    <w:p w14:paraId="2332F3FC" w14:textId="74C6C0F1" w:rsidR="00014705" w:rsidRDefault="00014705" w:rsidP="00014705">
      <w:pPr>
        <w:spacing w:after="0"/>
        <w:jc w:val="center"/>
        <w:rPr>
          <w:u w:val="single"/>
        </w:rPr>
      </w:pPr>
    </w:p>
    <w:p w14:paraId="07E4D8D0" w14:textId="212B2C0D" w:rsidR="00014705" w:rsidRDefault="00014705" w:rsidP="00014705">
      <w:pPr>
        <w:spacing w:after="0"/>
        <w:jc w:val="center"/>
        <w:rPr>
          <w:u w:val="single"/>
        </w:rPr>
      </w:pPr>
      <w:r>
        <w:rPr>
          <w:noProof/>
        </w:rPr>
        <w:drawing>
          <wp:inline distT="0" distB="0" distL="0" distR="0" wp14:anchorId="60FC4ABC" wp14:editId="67AD3EE8">
            <wp:extent cx="4429125" cy="2543175"/>
            <wp:effectExtent l="0" t="0" r="9525" b="9525"/>
            <wp:docPr id="1" name="Chart 1">
              <a:extLst xmlns:a="http://schemas.openxmlformats.org/drawingml/2006/main">
                <a:ext uri="{FF2B5EF4-FFF2-40B4-BE49-F238E27FC236}">
                  <a16:creationId xmlns:a16="http://schemas.microsoft.com/office/drawing/2014/main" id="{18A6785C-8EAB-4E4B-92FF-DC63856774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1045A965" w14:textId="61FB053A" w:rsidR="00014705" w:rsidRDefault="00014705" w:rsidP="00014705">
      <w:pPr>
        <w:spacing w:after="0"/>
        <w:jc w:val="center"/>
        <w:rPr>
          <w:u w:val="single"/>
        </w:rPr>
      </w:pPr>
      <w:r>
        <w:rPr>
          <w:noProof/>
        </w:rPr>
        <w:drawing>
          <wp:inline distT="0" distB="0" distL="0" distR="0" wp14:anchorId="15B7F36F" wp14:editId="55910CF4">
            <wp:extent cx="4400550" cy="2571750"/>
            <wp:effectExtent l="0" t="0" r="0" b="0"/>
            <wp:docPr id="2" name="Chart 2">
              <a:extLst xmlns:a="http://schemas.openxmlformats.org/drawingml/2006/main">
                <a:ext uri="{FF2B5EF4-FFF2-40B4-BE49-F238E27FC236}">
                  <a16:creationId xmlns:a16="http://schemas.microsoft.com/office/drawing/2014/main" id="{2EDEC2A8-5B44-464A-8A3A-ED6379080F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60463EC" w14:textId="38AAC834" w:rsidR="00014705" w:rsidRDefault="00014705" w:rsidP="00014705">
      <w:pPr>
        <w:spacing w:after="0"/>
        <w:jc w:val="center"/>
        <w:rPr>
          <w:u w:val="single"/>
        </w:rPr>
      </w:pPr>
      <w:r>
        <w:rPr>
          <w:noProof/>
        </w:rPr>
        <w:lastRenderedPageBreak/>
        <w:drawing>
          <wp:inline distT="0" distB="0" distL="0" distR="0" wp14:anchorId="2E7980B4" wp14:editId="064B3856">
            <wp:extent cx="4572000" cy="2743200"/>
            <wp:effectExtent l="0" t="0" r="0" b="0"/>
            <wp:docPr id="3" name="Chart 3">
              <a:extLst xmlns:a="http://schemas.openxmlformats.org/drawingml/2006/main">
                <a:ext uri="{FF2B5EF4-FFF2-40B4-BE49-F238E27FC236}">
                  <a16:creationId xmlns:a16="http://schemas.microsoft.com/office/drawing/2014/main" id="{F2040263-DE24-487D-9522-18BCBDE235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ACF4B62" w14:textId="77777777" w:rsidR="00014705" w:rsidRDefault="00014705" w:rsidP="00014705">
      <w:pPr>
        <w:spacing w:after="0"/>
        <w:jc w:val="center"/>
        <w:rPr>
          <w:u w:val="single"/>
        </w:rPr>
      </w:pPr>
    </w:p>
    <w:p w14:paraId="62817A7A" w14:textId="61020BB9" w:rsidR="00014705" w:rsidRDefault="00014705" w:rsidP="00014705">
      <w:pPr>
        <w:spacing w:after="0"/>
        <w:jc w:val="center"/>
        <w:rPr>
          <w:u w:val="single"/>
        </w:rPr>
      </w:pPr>
      <w:r>
        <w:rPr>
          <w:noProof/>
        </w:rPr>
        <w:drawing>
          <wp:inline distT="0" distB="0" distL="0" distR="0" wp14:anchorId="0C05D3F4" wp14:editId="56A0EFE9">
            <wp:extent cx="4572000" cy="2743200"/>
            <wp:effectExtent l="0" t="0" r="0" b="0"/>
            <wp:docPr id="4" name="Chart 4">
              <a:extLst xmlns:a="http://schemas.openxmlformats.org/drawingml/2006/main">
                <a:ext uri="{FF2B5EF4-FFF2-40B4-BE49-F238E27FC236}">
                  <a16:creationId xmlns:a16="http://schemas.microsoft.com/office/drawing/2014/main" id="{A8FE8080-724F-4B75-9C10-973CB21EA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6889DD0" w14:textId="00BA736E" w:rsidR="00014705" w:rsidRDefault="00014705" w:rsidP="00014705">
      <w:pPr>
        <w:spacing w:after="0"/>
        <w:jc w:val="center"/>
        <w:rPr>
          <w:u w:val="single"/>
        </w:rPr>
      </w:pPr>
    </w:p>
    <w:p w14:paraId="0BEB026E" w14:textId="51C8E3AB" w:rsidR="00014705" w:rsidRDefault="00014705" w:rsidP="00014705">
      <w:pPr>
        <w:spacing w:after="0"/>
        <w:jc w:val="center"/>
        <w:rPr>
          <w:u w:val="single"/>
        </w:rPr>
      </w:pPr>
    </w:p>
    <w:p w14:paraId="22D2F4D2" w14:textId="51067C30" w:rsidR="00014705" w:rsidRDefault="00014705" w:rsidP="00014705">
      <w:pPr>
        <w:spacing w:after="0"/>
        <w:ind w:firstLine="720"/>
      </w:pPr>
      <w:r w:rsidRPr="00014705">
        <w:t xml:space="preserve">Looking </w:t>
      </w:r>
      <w:r>
        <w:t xml:space="preserve">at the last graph, we can safely assume that the probing hash table has the worst performance out of the three implementations. Surprisingly, chaining hash table and the double hash table </w:t>
      </w:r>
      <w:r w:rsidR="00CF345F">
        <w:t>has similar performance, with the chaining hash table being slightly better in time performance.</w:t>
      </w:r>
    </w:p>
    <w:p w14:paraId="00D714A9" w14:textId="564034FD" w:rsidR="00CF345F" w:rsidRDefault="00CF345F" w:rsidP="00014705">
      <w:pPr>
        <w:spacing w:after="0"/>
        <w:ind w:firstLine="720"/>
      </w:pPr>
    </w:p>
    <w:p w14:paraId="783DC472" w14:textId="74A63C5A" w:rsidR="00CF345F" w:rsidRDefault="00CF345F" w:rsidP="00014705">
      <w:pPr>
        <w:spacing w:after="0"/>
        <w:ind w:firstLine="720"/>
      </w:pPr>
    </w:p>
    <w:p w14:paraId="28663B1D" w14:textId="74F68918" w:rsidR="00CF345F" w:rsidRDefault="00CF345F" w:rsidP="00014705">
      <w:pPr>
        <w:spacing w:after="0"/>
        <w:ind w:firstLine="720"/>
      </w:pPr>
    </w:p>
    <w:p w14:paraId="30F65B73" w14:textId="761F1CD2" w:rsidR="00CF345F" w:rsidRDefault="00CF345F" w:rsidP="00014705">
      <w:pPr>
        <w:spacing w:after="0"/>
        <w:ind w:firstLine="720"/>
      </w:pPr>
    </w:p>
    <w:p w14:paraId="22A1A086" w14:textId="2D97EE73" w:rsidR="00CF345F" w:rsidRDefault="00CF345F" w:rsidP="00014705">
      <w:pPr>
        <w:spacing w:after="0"/>
        <w:ind w:firstLine="720"/>
      </w:pPr>
    </w:p>
    <w:p w14:paraId="38A38D57" w14:textId="75721B18" w:rsidR="00CF345F" w:rsidRDefault="00CF345F" w:rsidP="00014705">
      <w:pPr>
        <w:spacing w:after="0"/>
        <w:ind w:firstLine="720"/>
      </w:pPr>
    </w:p>
    <w:p w14:paraId="3586556A" w14:textId="7D879A59" w:rsidR="00CF345F" w:rsidRDefault="00CF345F" w:rsidP="00014705">
      <w:pPr>
        <w:spacing w:after="0"/>
        <w:ind w:firstLine="720"/>
      </w:pPr>
    </w:p>
    <w:p w14:paraId="228660F7" w14:textId="5EDBA2A9" w:rsidR="00CF345F" w:rsidRDefault="00CF345F" w:rsidP="00CF345F">
      <w:pPr>
        <w:pStyle w:val="NoSpacing"/>
        <w:spacing w:line="276" w:lineRule="auto"/>
        <w:rPr>
          <w:rFonts w:ascii="Times New Roman" w:hAnsi="Times New Roman"/>
          <w:b/>
          <w:bCs/>
        </w:rPr>
      </w:pPr>
      <w:r>
        <w:rPr>
          <w:rFonts w:ascii="Times New Roman" w:hAnsi="Times New Roman"/>
          <w:b/>
          <w:bCs/>
        </w:rPr>
        <w:lastRenderedPageBreak/>
        <w:t>Discussion</w:t>
      </w:r>
      <w:r w:rsidRPr="00B42409">
        <w:rPr>
          <w:rFonts w:ascii="Times New Roman" w:hAnsi="Times New Roman"/>
          <w:b/>
          <w:bCs/>
        </w:rPr>
        <w:t>:</w:t>
      </w:r>
    </w:p>
    <w:p w14:paraId="5639362D" w14:textId="2AFC0A15" w:rsidR="00CF345F" w:rsidRDefault="00CF345F" w:rsidP="00014705">
      <w:pPr>
        <w:spacing w:after="0"/>
        <w:ind w:firstLine="720"/>
      </w:pPr>
    </w:p>
    <w:p w14:paraId="221B958E" w14:textId="6E5268E8" w:rsidR="00CF345F" w:rsidRDefault="005E23F4" w:rsidP="00014705">
      <w:pPr>
        <w:spacing w:after="0"/>
        <w:ind w:firstLine="720"/>
      </w:pPr>
      <w:r>
        <w:t xml:space="preserve">The results were interesting, because while the chaining hash table performing the best and the probing hash table performing the worst was as expected, the double hash table being so close to the performance of the chaining hash table was unexpected. This might be because the second hash function in the doubling hash table performed well so that the next element would be more likely to be empty, thus solving collisions way better than probing hash table. Also, the fact that we still have to search for the key in </w:t>
      </w:r>
      <w:r w:rsidR="00F06CDB">
        <w:t xml:space="preserve">the </w:t>
      </w:r>
      <w:r>
        <w:t xml:space="preserve">chain </w:t>
      </w:r>
      <w:r w:rsidR="00F06CDB">
        <w:t xml:space="preserve">while using the </w:t>
      </w:r>
      <w:r>
        <w:t>chaining hash table bought the complexity closer to the complexity of the probing hash table.</w:t>
      </w:r>
      <w:r w:rsidR="00F06CDB">
        <w:t xml:space="preserve"> While the </w:t>
      </w:r>
      <w:r w:rsidR="00F06CDB">
        <w:t>chaining hash table</w:t>
      </w:r>
      <w:r w:rsidR="00F06CDB">
        <w:t xml:space="preserve"> has the best performance in terms of time complexity, it has the worst space complexity with some parts of the hash table will never be used, and need extra space for the chain. Both probing and double hash table only has a space complexity of O (n).</w:t>
      </w:r>
      <w:bookmarkStart w:id="0" w:name="_GoBack"/>
      <w:bookmarkEnd w:id="0"/>
    </w:p>
    <w:p w14:paraId="0006D5BE" w14:textId="77777777" w:rsidR="00F06CDB" w:rsidRPr="00014705" w:rsidRDefault="00F06CDB" w:rsidP="00014705">
      <w:pPr>
        <w:spacing w:after="0"/>
        <w:ind w:firstLine="720"/>
      </w:pPr>
    </w:p>
    <w:sectPr w:rsidR="00F06CDB" w:rsidRPr="00014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05"/>
    <w:rsid w:val="00014705"/>
    <w:rsid w:val="005E23F4"/>
    <w:rsid w:val="00A55C11"/>
    <w:rsid w:val="00CF345F"/>
    <w:rsid w:val="00F06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D7674"/>
  <w15:chartTrackingRefBased/>
  <w15:docId w15:val="{68281D51-D332-4147-B620-F31FC982F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705"/>
    <w:pPr>
      <w:spacing w:after="200" w:line="276"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4705"/>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Chaining</a:t>
            </a:r>
            <a:r>
              <a:rPr lang="en-US" baseline="0"/>
              <a:t> Hash Table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Sheet1!$B$2</c:f>
              <c:strCache>
                <c:ptCount val="1"/>
                <c:pt idx="0">
                  <c:v>time elasped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Sheet1!$A$3:$A$22</c:f>
              <c:numCache>
                <c:formatCode>General</c:formatCode>
                <c:ptCount val="20"/>
                <c:pt idx="0">
                  <c:v>10000</c:v>
                </c:pt>
                <c:pt idx="1">
                  <c:v>20000</c:v>
                </c:pt>
                <c:pt idx="2">
                  <c:v>30000</c:v>
                </c:pt>
                <c:pt idx="3">
                  <c:v>40000</c:v>
                </c:pt>
                <c:pt idx="4">
                  <c:v>50000</c:v>
                </c:pt>
                <c:pt idx="5">
                  <c:v>60000</c:v>
                </c:pt>
                <c:pt idx="6">
                  <c:v>70000</c:v>
                </c:pt>
                <c:pt idx="7">
                  <c:v>80000</c:v>
                </c:pt>
                <c:pt idx="8">
                  <c:v>90000</c:v>
                </c:pt>
                <c:pt idx="9">
                  <c:v>100000</c:v>
                </c:pt>
                <c:pt idx="10">
                  <c:v>110000</c:v>
                </c:pt>
                <c:pt idx="11">
                  <c:v>120000</c:v>
                </c:pt>
                <c:pt idx="12">
                  <c:v>130000</c:v>
                </c:pt>
                <c:pt idx="13">
                  <c:v>140000</c:v>
                </c:pt>
                <c:pt idx="14">
                  <c:v>150000</c:v>
                </c:pt>
                <c:pt idx="15">
                  <c:v>160000</c:v>
                </c:pt>
                <c:pt idx="16">
                  <c:v>170000</c:v>
                </c:pt>
                <c:pt idx="17">
                  <c:v>180000</c:v>
                </c:pt>
                <c:pt idx="18">
                  <c:v>190000</c:v>
                </c:pt>
                <c:pt idx="19">
                  <c:v>200000</c:v>
                </c:pt>
              </c:numCache>
            </c:numRef>
          </c:xVal>
          <c:yVal>
            <c:numRef>
              <c:f>Sheet1!$B$3:$B$22</c:f>
              <c:numCache>
                <c:formatCode>General</c:formatCode>
                <c:ptCount val="20"/>
                <c:pt idx="0">
                  <c:v>20</c:v>
                </c:pt>
                <c:pt idx="1">
                  <c:v>43</c:v>
                </c:pt>
                <c:pt idx="2">
                  <c:v>68</c:v>
                </c:pt>
                <c:pt idx="3">
                  <c:v>95</c:v>
                </c:pt>
                <c:pt idx="4">
                  <c:v>110</c:v>
                </c:pt>
                <c:pt idx="5">
                  <c:v>123</c:v>
                </c:pt>
                <c:pt idx="6">
                  <c:v>153</c:v>
                </c:pt>
                <c:pt idx="7">
                  <c:v>180</c:v>
                </c:pt>
                <c:pt idx="8">
                  <c:v>201</c:v>
                </c:pt>
                <c:pt idx="9">
                  <c:v>240</c:v>
                </c:pt>
                <c:pt idx="10">
                  <c:v>264</c:v>
                </c:pt>
                <c:pt idx="11">
                  <c:v>286</c:v>
                </c:pt>
                <c:pt idx="12">
                  <c:v>312</c:v>
                </c:pt>
                <c:pt idx="13">
                  <c:v>335</c:v>
                </c:pt>
                <c:pt idx="14">
                  <c:v>368</c:v>
                </c:pt>
                <c:pt idx="15">
                  <c:v>396</c:v>
                </c:pt>
                <c:pt idx="16">
                  <c:v>413</c:v>
                </c:pt>
                <c:pt idx="17">
                  <c:v>448</c:v>
                </c:pt>
                <c:pt idx="18">
                  <c:v>467</c:v>
                </c:pt>
                <c:pt idx="19">
                  <c:v>514</c:v>
                </c:pt>
              </c:numCache>
            </c:numRef>
          </c:yVal>
          <c:smooth val="1"/>
          <c:extLst>
            <c:ext xmlns:c16="http://schemas.microsoft.com/office/drawing/2014/chart" uri="{C3380CC4-5D6E-409C-BE32-E72D297353CC}">
              <c16:uniqueId val="{00000000-62E7-4716-A611-10C280B3D56B}"/>
            </c:ext>
          </c:extLst>
        </c:ser>
        <c:dLbls>
          <c:showLegendKey val="0"/>
          <c:showVal val="0"/>
          <c:showCatName val="0"/>
          <c:showSerName val="0"/>
          <c:showPercent val="0"/>
          <c:showBubbleSize val="0"/>
        </c:dLbls>
        <c:axId val="478315512"/>
        <c:axId val="478315840"/>
      </c:scatterChart>
      <c:valAx>
        <c:axId val="4783155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insertions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8315840"/>
        <c:crosses val="autoZero"/>
        <c:crossBetween val="midCat"/>
      </c:valAx>
      <c:valAx>
        <c:axId val="4783158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elasped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831551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Probing Hash Table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Sheet1!$E$2</c:f>
              <c:strCache>
                <c:ptCount val="1"/>
                <c:pt idx="0">
                  <c:v>time elasped (ms)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Sheet1!$D$3:$D$22</c:f>
              <c:numCache>
                <c:formatCode>General</c:formatCode>
                <c:ptCount val="20"/>
                <c:pt idx="0">
                  <c:v>10000</c:v>
                </c:pt>
                <c:pt idx="1">
                  <c:v>20000</c:v>
                </c:pt>
                <c:pt idx="2">
                  <c:v>30000</c:v>
                </c:pt>
                <c:pt idx="3">
                  <c:v>40000</c:v>
                </c:pt>
                <c:pt idx="4">
                  <c:v>50000</c:v>
                </c:pt>
                <c:pt idx="5">
                  <c:v>60000</c:v>
                </c:pt>
                <c:pt idx="6">
                  <c:v>70000</c:v>
                </c:pt>
                <c:pt idx="7">
                  <c:v>80000</c:v>
                </c:pt>
                <c:pt idx="8">
                  <c:v>90000</c:v>
                </c:pt>
                <c:pt idx="9">
                  <c:v>100000</c:v>
                </c:pt>
                <c:pt idx="10">
                  <c:v>110000</c:v>
                </c:pt>
                <c:pt idx="11">
                  <c:v>120000</c:v>
                </c:pt>
                <c:pt idx="12">
                  <c:v>130000</c:v>
                </c:pt>
                <c:pt idx="13">
                  <c:v>140000</c:v>
                </c:pt>
                <c:pt idx="14">
                  <c:v>150000</c:v>
                </c:pt>
                <c:pt idx="15">
                  <c:v>160000</c:v>
                </c:pt>
                <c:pt idx="16">
                  <c:v>170000</c:v>
                </c:pt>
                <c:pt idx="17">
                  <c:v>180000</c:v>
                </c:pt>
                <c:pt idx="18">
                  <c:v>190000</c:v>
                </c:pt>
                <c:pt idx="19">
                  <c:v>200000</c:v>
                </c:pt>
              </c:numCache>
            </c:numRef>
          </c:xVal>
          <c:yVal>
            <c:numRef>
              <c:f>Sheet1!$E$3:$E$22</c:f>
              <c:numCache>
                <c:formatCode>General</c:formatCode>
                <c:ptCount val="20"/>
                <c:pt idx="0">
                  <c:v>26</c:v>
                </c:pt>
                <c:pt idx="1">
                  <c:v>190</c:v>
                </c:pt>
                <c:pt idx="2">
                  <c:v>515</c:v>
                </c:pt>
                <c:pt idx="3">
                  <c:v>1108</c:v>
                </c:pt>
                <c:pt idx="4">
                  <c:v>2188</c:v>
                </c:pt>
                <c:pt idx="5">
                  <c:v>3648</c:v>
                </c:pt>
                <c:pt idx="6">
                  <c:v>3751</c:v>
                </c:pt>
                <c:pt idx="7">
                  <c:v>4695</c:v>
                </c:pt>
                <c:pt idx="8">
                  <c:v>5998</c:v>
                </c:pt>
                <c:pt idx="9">
                  <c:v>7114</c:v>
                </c:pt>
                <c:pt idx="10">
                  <c:v>8528</c:v>
                </c:pt>
                <c:pt idx="11">
                  <c:v>9517</c:v>
                </c:pt>
                <c:pt idx="12">
                  <c:v>13484</c:v>
                </c:pt>
                <c:pt idx="13">
                  <c:v>14008</c:v>
                </c:pt>
                <c:pt idx="14">
                  <c:v>16845</c:v>
                </c:pt>
                <c:pt idx="15">
                  <c:v>17857</c:v>
                </c:pt>
                <c:pt idx="16">
                  <c:v>18846</c:v>
                </c:pt>
                <c:pt idx="17">
                  <c:v>20153</c:v>
                </c:pt>
                <c:pt idx="18">
                  <c:v>22168</c:v>
                </c:pt>
                <c:pt idx="19">
                  <c:v>23938</c:v>
                </c:pt>
              </c:numCache>
            </c:numRef>
          </c:yVal>
          <c:smooth val="1"/>
          <c:extLst>
            <c:ext xmlns:c16="http://schemas.microsoft.com/office/drawing/2014/chart" uri="{C3380CC4-5D6E-409C-BE32-E72D297353CC}">
              <c16:uniqueId val="{00000000-49C4-4A7C-B59A-7D10616F041B}"/>
            </c:ext>
          </c:extLst>
        </c:ser>
        <c:dLbls>
          <c:showLegendKey val="0"/>
          <c:showVal val="0"/>
          <c:showCatName val="0"/>
          <c:showSerName val="0"/>
          <c:showPercent val="0"/>
          <c:showBubbleSize val="0"/>
        </c:dLbls>
        <c:axId val="132486320"/>
        <c:axId val="132486648"/>
      </c:scatterChart>
      <c:valAx>
        <c:axId val="1324863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insertions</a:t>
                </a:r>
              </a:p>
            </c:rich>
          </c:tx>
          <c:layout>
            <c:manualLayout>
              <c:xMode val="edge"/>
              <c:yMode val="edge"/>
              <c:x val="0.47750568678915134"/>
              <c:y val="0.8740507436570428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486648"/>
        <c:crosses val="autoZero"/>
        <c:crossBetween val="midCat"/>
      </c:valAx>
      <c:valAx>
        <c:axId val="132486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elasped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4863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Double Hash</a:t>
            </a:r>
            <a:r>
              <a:rPr lang="en-US" baseline="0"/>
              <a:t> Table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Sheet1!$H$2</c:f>
              <c:strCache>
                <c:ptCount val="1"/>
                <c:pt idx="0">
                  <c:v>time elasped (ms)</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Sheet1!$G$3:$G$23</c:f>
              <c:numCache>
                <c:formatCode>General</c:formatCode>
                <c:ptCount val="21"/>
                <c:pt idx="0">
                  <c:v>10000</c:v>
                </c:pt>
                <c:pt idx="1">
                  <c:v>20000</c:v>
                </c:pt>
                <c:pt idx="2">
                  <c:v>30000</c:v>
                </c:pt>
                <c:pt idx="3">
                  <c:v>40000</c:v>
                </c:pt>
                <c:pt idx="4">
                  <c:v>50000</c:v>
                </c:pt>
                <c:pt idx="5">
                  <c:v>60000</c:v>
                </c:pt>
                <c:pt idx="6">
                  <c:v>70000</c:v>
                </c:pt>
                <c:pt idx="7">
                  <c:v>80000</c:v>
                </c:pt>
                <c:pt idx="8">
                  <c:v>90000</c:v>
                </c:pt>
                <c:pt idx="9">
                  <c:v>100000</c:v>
                </c:pt>
                <c:pt idx="10">
                  <c:v>110000</c:v>
                </c:pt>
                <c:pt idx="11">
                  <c:v>120000</c:v>
                </c:pt>
                <c:pt idx="12">
                  <c:v>130000</c:v>
                </c:pt>
                <c:pt idx="13">
                  <c:v>140000</c:v>
                </c:pt>
                <c:pt idx="14">
                  <c:v>150000</c:v>
                </c:pt>
                <c:pt idx="15">
                  <c:v>160000</c:v>
                </c:pt>
                <c:pt idx="16">
                  <c:v>170000</c:v>
                </c:pt>
                <c:pt idx="17">
                  <c:v>180000</c:v>
                </c:pt>
                <c:pt idx="18">
                  <c:v>190000</c:v>
                </c:pt>
                <c:pt idx="19">
                  <c:v>200000</c:v>
                </c:pt>
              </c:numCache>
            </c:numRef>
          </c:xVal>
          <c:yVal>
            <c:numRef>
              <c:f>Sheet1!$H$3:$H$23</c:f>
              <c:numCache>
                <c:formatCode>General</c:formatCode>
                <c:ptCount val="21"/>
                <c:pt idx="0">
                  <c:v>22</c:v>
                </c:pt>
                <c:pt idx="1">
                  <c:v>60</c:v>
                </c:pt>
                <c:pt idx="2">
                  <c:v>132</c:v>
                </c:pt>
                <c:pt idx="3">
                  <c:v>139</c:v>
                </c:pt>
                <c:pt idx="4">
                  <c:v>145</c:v>
                </c:pt>
                <c:pt idx="5">
                  <c:v>157</c:v>
                </c:pt>
                <c:pt idx="6">
                  <c:v>167</c:v>
                </c:pt>
                <c:pt idx="7">
                  <c:v>179</c:v>
                </c:pt>
                <c:pt idx="8">
                  <c:v>209</c:v>
                </c:pt>
                <c:pt idx="9">
                  <c:v>245</c:v>
                </c:pt>
                <c:pt idx="10">
                  <c:v>286</c:v>
                </c:pt>
                <c:pt idx="11">
                  <c:v>354</c:v>
                </c:pt>
                <c:pt idx="12">
                  <c:v>368</c:v>
                </c:pt>
                <c:pt idx="13">
                  <c:v>371</c:v>
                </c:pt>
                <c:pt idx="14">
                  <c:v>403</c:v>
                </c:pt>
                <c:pt idx="15">
                  <c:v>427</c:v>
                </c:pt>
                <c:pt idx="16">
                  <c:v>446</c:v>
                </c:pt>
                <c:pt idx="17">
                  <c:v>481</c:v>
                </c:pt>
                <c:pt idx="18">
                  <c:v>524</c:v>
                </c:pt>
                <c:pt idx="19">
                  <c:v>577</c:v>
                </c:pt>
              </c:numCache>
            </c:numRef>
          </c:yVal>
          <c:smooth val="1"/>
          <c:extLst>
            <c:ext xmlns:c16="http://schemas.microsoft.com/office/drawing/2014/chart" uri="{C3380CC4-5D6E-409C-BE32-E72D297353CC}">
              <c16:uniqueId val="{00000000-AA6C-432A-AE2B-797830A4270B}"/>
            </c:ext>
          </c:extLst>
        </c:ser>
        <c:dLbls>
          <c:showLegendKey val="0"/>
          <c:showVal val="0"/>
          <c:showCatName val="0"/>
          <c:showSerName val="0"/>
          <c:showPercent val="0"/>
          <c:showBubbleSize val="0"/>
        </c:dLbls>
        <c:axId val="478315184"/>
        <c:axId val="469969408"/>
      </c:scatterChart>
      <c:valAx>
        <c:axId val="4783151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insertions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9969408"/>
        <c:crosses val="autoZero"/>
        <c:crossBetween val="midCat"/>
      </c:valAx>
      <c:valAx>
        <c:axId val="469969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elasped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831518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 elasped vs. # of insertions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Chaining</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Sheet1!$A$25:$A$44</c:f>
              <c:numCache>
                <c:formatCode>General</c:formatCode>
                <c:ptCount val="20"/>
                <c:pt idx="0">
                  <c:v>10000</c:v>
                </c:pt>
                <c:pt idx="1">
                  <c:v>20000</c:v>
                </c:pt>
                <c:pt idx="2">
                  <c:v>30000</c:v>
                </c:pt>
                <c:pt idx="3">
                  <c:v>40000</c:v>
                </c:pt>
                <c:pt idx="4">
                  <c:v>50000</c:v>
                </c:pt>
                <c:pt idx="5">
                  <c:v>60000</c:v>
                </c:pt>
                <c:pt idx="6">
                  <c:v>70000</c:v>
                </c:pt>
                <c:pt idx="7">
                  <c:v>80000</c:v>
                </c:pt>
                <c:pt idx="8">
                  <c:v>90000</c:v>
                </c:pt>
                <c:pt idx="9">
                  <c:v>100000</c:v>
                </c:pt>
                <c:pt idx="10">
                  <c:v>110000</c:v>
                </c:pt>
                <c:pt idx="11">
                  <c:v>120000</c:v>
                </c:pt>
                <c:pt idx="12">
                  <c:v>130000</c:v>
                </c:pt>
                <c:pt idx="13">
                  <c:v>140000</c:v>
                </c:pt>
                <c:pt idx="14">
                  <c:v>150000</c:v>
                </c:pt>
                <c:pt idx="15">
                  <c:v>160000</c:v>
                </c:pt>
                <c:pt idx="16">
                  <c:v>170000</c:v>
                </c:pt>
                <c:pt idx="17">
                  <c:v>180000</c:v>
                </c:pt>
                <c:pt idx="18">
                  <c:v>190000</c:v>
                </c:pt>
                <c:pt idx="19">
                  <c:v>200000</c:v>
                </c:pt>
              </c:numCache>
            </c:numRef>
          </c:xVal>
          <c:yVal>
            <c:numRef>
              <c:f>Sheet1!$B$25:$B$44</c:f>
              <c:numCache>
                <c:formatCode>General</c:formatCode>
                <c:ptCount val="20"/>
                <c:pt idx="0">
                  <c:v>20</c:v>
                </c:pt>
                <c:pt idx="1">
                  <c:v>43</c:v>
                </c:pt>
                <c:pt idx="2">
                  <c:v>68</c:v>
                </c:pt>
                <c:pt idx="3">
                  <c:v>95</c:v>
                </c:pt>
                <c:pt idx="4">
                  <c:v>110</c:v>
                </c:pt>
                <c:pt idx="5">
                  <c:v>123</c:v>
                </c:pt>
                <c:pt idx="6">
                  <c:v>153</c:v>
                </c:pt>
                <c:pt idx="7">
                  <c:v>180</c:v>
                </c:pt>
                <c:pt idx="8">
                  <c:v>201</c:v>
                </c:pt>
                <c:pt idx="9">
                  <c:v>240</c:v>
                </c:pt>
                <c:pt idx="10">
                  <c:v>264</c:v>
                </c:pt>
                <c:pt idx="11">
                  <c:v>286</c:v>
                </c:pt>
                <c:pt idx="12">
                  <c:v>312</c:v>
                </c:pt>
                <c:pt idx="13">
                  <c:v>335</c:v>
                </c:pt>
                <c:pt idx="14">
                  <c:v>368</c:v>
                </c:pt>
                <c:pt idx="15">
                  <c:v>396</c:v>
                </c:pt>
                <c:pt idx="16">
                  <c:v>413</c:v>
                </c:pt>
                <c:pt idx="17">
                  <c:v>448</c:v>
                </c:pt>
                <c:pt idx="18">
                  <c:v>467</c:v>
                </c:pt>
                <c:pt idx="19">
                  <c:v>514</c:v>
                </c:pt>
              </c:numCache>
            </c:numRef>
          </c:yVal>
          <c:smooth val="1"/>
          <c:extLst>
            <c:ext xmlns:c16="http://schemas.microsoft.com/office/drawing/2014/chart" uri="{C3380CC4-5D6E-409C-BE32-E72D297353CC}">
              <c16:uniqueId val="{00000000-AF18-4897-A173-3725895C149E}"/>
            </c:ext>
          </c:extLst>
        </c:ser>
        <c:ser>
          <c:idx val="1"/>
          <c:order val="1"/>
          <c:tx>
            <c:v>Probing</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Sheet1!$A$25:$A$44</c:f>
              <c:numCache>
                <c:formatCode>General</c:formatCode>
                <c:ptCount val="20"/>
                <c:pt idx="0">
                  <c:v>10000</c:v>
                </c:pt>
                <c:pt idx="1">
                  <c:v>20000</c:v>
                </c:pt>
                <c:pt idx="2">
                  <c:v>30000</c:v>
                </c:pt>
                <c:pt idx="3">
                  <c:v>40000</c:v>
                </c:pt>
                <c:pt idx="4">
                  <c:v>50000</c:v>
                </c:pt>
                <c:pt idx="5">
                  <c:v>60000</c:v>
                </c:pt>
                <c:pt idx="6">
                  <c:v>70000</c:v>
                </c:pt>
                <c:pt idx="7">
                  <c:v>80000</c:v>
                </c:pt>
                <c:pt idx="8">
                  <c:v>90000</c:v>
                </c:pt>
                <c:pt idx="9">
                  <c:v>100000</c:v>
                </c:pt>
                <c:pt idx="10">
                  <c:v>110000</c:v>
                </c:pt>
                <c:pt idx="11">
                  <c:v>120000</c:v>
                </c:pt>
                <c:pt idx="12">
                  <c:v>130000</c:v>
                </c:pt>
                <c:pt idx="13">
                  <c:v>140000</c:v>
                </c:pt>
                <c:pt idx="14">
                  <c:v>150000</c:v>
                </c:pt>
                <c:pt idx="15">
                  <c:v>160000</c:v>
                </c:pt>
                <c:pt idx="16">
                  <c:v>170000</c:v>
                </c:pt>
                <c:pt idx="17">
                  <c:v>180000</c:v>
                </c:pt>
                <c:pt idx="18">
                  <c:v>190000</c:v>
                </c:pt>
                <c:pt idx="19">
                  <c:v>200000</c:v>
                </c:pt>
              </c:numCache>
            </c:numRef>
          </c:xVal>
          <c:yVal>
            <c:numRef>
              <c:f>Sheet1!$C$25:$C$44</c:f>
              <c:numCache>
                <c:formatCode>General</c:formatCode>
                <c:ptCount val="20"/>
                <c:pt idx="0">
                  <c:v>26</c:v>
                </c:pt>
                <c:pt idx="1">
                  <c:v>190</c:v>
                </c:pt>
                <c:pt idx="2">
                  <c:v>515</c:v>
                </c:pt>
                <c:pt idx="3">
                  <c:v>1108</c:v>
                </c:pt>
                <c:pt idx="4">
                  <c:v>2188</c:v>
                </c:pt>
                <c:pt idx="5">
                  <c:v>3648</c:v>
                </c:pt>
                <c:pt idx="6">
                  <c:v>3751</c:v>
                </c:pt>
                <c:pt idx="7">
                  <c:v>4695</c:v>
                </c:pt>
                <c:pt idx="8">
                  <c:v>5998</c:v>
                </c:pt>
                <c:pt idx="9">
                  <c:v>7114</c:v>
                </c:pt>
                <c:pt idx="10">
                  <c:v>8528</c:v>
                </c:pt>
                <c:pt idx="11">
                  <c:v>9517</c:v>
                </c:pt>
                <c:pt idx="12">
                  <c:v>13484</c:v>
                </c:pt>
                <c:pt idx="13">
                  <c:v>14008</c:v>
                </c:pt>
                <c:pt idx="14">
                  <c:v>16845</c:v>
                </c:pt>
                <c:pt idx="15">
                  <c:v>17857</c:v>
                </c:pt>
                <c:pt idx="16">
                  <c:v>18846</c:v>
                </c:pt>
                <c:pt idx="17">
                  <c:v>20153</c:v>
                </c:pt>
                <c:pt idx="18">
                  <c:v>22168</c:v>
                </c:pt>
                <c:pt idx="19">
                  <c:v>23938</c:v>
                </c:pt>
              </c:numCache>
            </c:numRef>
          </c:yVal>
          <c:smooth val="1"/>
          <c:extLst>
            <c:ext xmlns:c16="http://schemas.microsoft.com/office/drawing/2014/chart" uri="{C3380CC4-5D6E-409C-BE32-E72D297353CC}">
              <c16:uniqueId val="{00000001-AF18-4897-A173-3725895C149E}"/>
            </c:ext>
          </c:extLst>
        </c:ser>
        <c:ser>
          <c:idx val="2"/>
          <c:order val="2"/>
          <c:tx>
            <c:v>Double</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Sheet1!$A$25:$A$44</c:f>
              <c:numCache>
                <c:formatCode>General</c:formatCode>
                <c:ptCount val="20"/>
                <c:pt idx="0">
                  <c:v>10000</c:v>
                </c:pt>
                <c:pt idx="1">
                  <c:v>20000</c:v>
                </c:pt>
                <c:pt idx="2">
                  <c:v>30000</c:v>
                </c:pt>
                <c:pt idx="3">
                  <c:v>40000</c:v>
                </c:pt>
                <c:pt idx="4">
                  <c:v>50000</c:v>
                </c:pt>
                <c:pt idx="5">
                  <c:v>60000</c:v>
                </c:pt>
                <c:pt idx="6">
                  <c:v>70000</c:v>
                </c:pt>
                <c:pt idx="7">
                  <c:v>80000</c:v>
                </c:pt>
                <c:pt idx="8">
                  <c:v>90000</c:v>
                </c:pt>
                <c:pt idx="9">
                  <c:v>100000</c:v>
                </c:pt>
                <c:pt idx="10">
                  <c:v>110000</c:v>
                </c:pt>
                <c:pt idx="11">
                  <c:v>120000</c:v>
                </c:pt>
                <c:pt idx="12">
                  <c:v>130000</c:v>
                </c:pt>
                <c:pt idx="13">
                  <c:v>140000</c:v>
                </c:pt>
                <c:pt idx="14">
                  <c:v>150000</c:v>
                </c:pt>
                <c:pt idx="15">
                  <c:v>160000</c:v>
                </c:pt>
                <c:pt idx="16">
                  <c:v>170000</c:v>
                </c:pt>
                <c:pt idx="17">
                  <c:v>180000</c:v>
                </c:pt>
                <c:pt idx="18">
                  <c:v>190000</c:v>
                </c:pt>
                <c:pt idx="19">
                  <c:v>200000</c:v>
                </c:pt>
              </c:numCache>
            </c:numRef>
          </c:xVal>
          <c:yVal>
            <c:numRef>
              <c:f>Sheet1!$D$25:$D$44</c:f>
              <c:numCache>
                <c:formatCode>General</c:formatCode>
                <c:ptCount val="20"/>
                <c:pt idx="0">
                  <c:v>22</c:v>
                </c:pt>
                <c:pt idx="1">
                  <c:v>60</c:v>
                </c:pt>
                <c:pt idx="2">
                  <c:v>132</c:v>
                </c:pt>
                <c:pt idx="3">
                  <c:v>139</c:v>
                </c:pt>
                <c:pt idx="4">
                  <c:v>145</c:v>
                </c:pt>
                <c:pt idx="5">
                  <c:v>157</c:v>
                </c:pt>
                <c:pt idx="6">
                  <c:v>167</c:v>
                </c:pt>
                <c:pt idx="7">
                  <c:v>179</c:v>
                </c:pt>
                <c:pt idx="8">
                  <c:v>209</c:v>
                </c:pt>
                <c:pt idx="9">
                  <c:v>245</c:v>
                </c:pt>
                <c:pt idx="10">
                  <c:v>286</c:v>
                </c:pt>
                <c:pt idx="11">
                  <c:v>354</c:v>
                </c:pt>
                <c:pt idx="12">
                  <c:v>368</c:v>
                </c:pt>
                <c:pt idx="13">
                  <c:v>371</c:v>
                </c:pt>
                <c:pt idx="14">
                  <c:v>403</c:v>
                </c:pt>
                <c:pt idx="15">
                  <c:v>427</c:v>
                </c:pt>
                <c:pt idx="16">
                  <c:v>446</c:v>
                </c:pt>
                <c:pt idx="17">
                  <c:v>481</c:v>
                </c:pt>
                <c:pt idx="18">
                  <c:v>524</c:v>
                </c:pt>
                <c:pt idx="19">
                  <c:v>577</c:v>
                </c:pt>
              </c:numCache>
            </c:numRef>
          </c:yVal>
          <c:smooth val="1"/>
          <c:extLst>
            <c:ext xmlns:c16="http://schemas.microsoft.com/office/drawing/2014/chart" uri="{C3380CC4-5D6E-409C-BE32-E72D297353CC}">
              <c16:uniqueId val="{00000002-AF18-4897-A173-3725895C149E}"/>
            </c:ext>
          </c:extLst>
        </c:ser>
        <c:dLbls>
          <c:showLegendKey val="0"/>
          <c:showVal val="0"/>
          <c:showCatName val="0"/>
          <c:showSerName val="0"/>
          <c:showPercent val="0"/>
          <c:showBubbleSize val="0"/>
        </c:dLbls>
        <c:axId val="668834448"/>
        <c:axId val="668839696"/>
      </c:scatterChart>
      <c:valAx>
        <c:axId val="6688344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8839696"/>
        <c:crosses val="autoZero"/>
        <c:crossBetween val="midCat"/>
      </c:valAx>
      <c:valAx>
        <c:axId val="668839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883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Diep</dc:creator>
  <cp:keywords/>
  <dc:description/>
  <cp:lastModifiedBy>Khoa Diep</cp:lastModifiedBy>
  <cp:revision>1</cp:revision>
  <dcterms:created xsi:type="dcterms:W3CDTF">2019-12-02T23:46:00Z</dcterms:created>
  <dcterms:modified xsi:type="dcterms:W3CDTF">2019-12-03T01:09:00Z</dcterms:modified>
</cp:coreProperties>
</file>