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42A636" wp14:paraId="2BEB8D11" wp14:textId="7823A1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2A636" w:rsidR="3903B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1D42A636" wp14:paraId="748E0326" wp14:textId="163E05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2A636" w:rsidR="3903B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xmlns:wp14="http://schemas.microsoft.com/office/word/2010/wordml" w:rsidP="1D42A636" wp14:paraId="1D920D62" wp14:textId="3D99B1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2A636" w:rsidR="3903B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xmlns:wp14="http://schemas.microsoft.com/office/word/2010/wordml" w:rsidP="1D42A636" wp14:paraId="50417FDD" wp14:textId="750AEC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2A636" wp14:paraId="1FFF593A" wp14:textId="4BFA31C6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42A636" w:rsidR="3903B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2_2</w:t>
      </w:r>
    </w:p>
    <w:p xmlns:wp14="http://schemas.microsoft.com/office/word/2010/wordml" w:rsidP="1D42A636" wp14:paraId="4641735A" wp14:textId="3B769BD4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company's financial status can significantly affect systems projects by 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budget available for project execution, 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impacting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ability to secure external funding, influencing risk mitigation through financial reserves for unexpected expenses, 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facilitating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recruitment of skilled personnel through competitive compensation, and influencing project timelines by 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expediting</w:t>
      </w:r>
      <w:r w:rsidRPr="1D42A636" w:rsidR="6A03D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resource acquisition with flexible budgets.</w:t>
      </w:r>
    </w:p>
    <w:p xmlns:wp14="http://schemas.microsoft.com/office/word/2010/wordml" w:rsidP="1D42A636" wp14:paraId="2C078E63" wp14:textId="6BA11D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322A8"/>
    <w:rsid w:val="1D42A636"/>
    <w:rsid w:val="1EB322A8"/>
    <w:rsid w:val="336A6D55"/>
    <w:rsid w:val="3903BE25"/>
    <w:rsid w:val="4764E931"/>
    <w:rsid w:val="6A03D6C2"/>
    <w:rsid w:val="73B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7560"/>
  <w15:chartTrackingRefBased/>
  <w15:docId w15:val="{EDCB211B-63FE-49ED-BF06-D52170C3E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2023-10-20T01:24:46.9523262Z</dcterms:created>
  <dcterms:modified xsi:type="dcterms:W3CDTF">2023-10-20T01:28:19.0358608Z</dcterms:modified>
  <dc:creator>KariAnn Harjo</dc:creator>
  <lastModifiedBy>KariAnn Harjo</lastModifiedBy>
</coreProperties>
</file>