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F7AFBF" wp14:paraId="3C2581ED" wp14:textId="78E5BFBD">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78DDF7F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15F7AFBF" w:rsidR="78DDF7F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w:t>
      </w:r>
    </w:p>
    <w:p xmlns:wp14="http://schemas.microsoft.com/office/word/2010/wordml" w:rsidP="15F7AFBF" wp14:paraId="76AB0719" wp14:textId="5DBF55FA">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78DDF7F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ITSE 1450</w:t>
      </w:r>
    </w:p>
    <w:p xmlns:wp14="http://schemas.microsoft.com/office/word/2010/wordml" w:rsidP="15F7AFBF" wp14:paraId="611D1688" wp14:textId="7588ADD2">
      <w:pPr>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78DDF7F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7 Project 1</w:t>
      </w:r>
    </w:p>
    <w:p xmlns:wp14="http://schemas.microsoft.com/office/word/2010/wordml" w:rsidP="15F7AFBF" wp14:paraId="450C11BA" wp14:textId="7DD4C7CF">
      <w:pPr>
        <w:spacing w:line="48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Here, the ethical question revolves around finding a balance between honesty and strategic positioning in the market. The analyst must decide whether to strictly adhere to the facts or to consider the broader context of her firm’s capabilities, including the team’s comprehensive background. Her options involve nuanced communication:</w:t>
      </w:r>
    </w:p>
    <w:p xmlns:wp14="http://schemas.microsoft.com/office/word/2010/wordml" w:rsidP="15F7AFBF" wp14:paraId="40942F18" wp14:textId="188FF251">
      <w:pPr>
        <w:pStyle w:val="ListParagraph"/>
        <w:numPr>
          <w:ilvl w:val="0"/>
          <w:numId w:val="1"/>
        </w:numPr>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Direct Honesty</w:t>
      </w: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She could insist on responding with stark transparency, detailing the single project while underscoring the firm’s eagerness and potential for growth in the accounting system domain.</w:t>
      </w:r>
    </w:p>
    <w:p xmlns:wp14="http://schemas.microsoft.com/office/word/2010/wordml" w:rsidP="15F7AFBF" wp14:paraId="24524B89" wp14:textId="66BFDCCC">
      <w:pPr>
        <w:pStyle w:val="ListParagraph"/>
        <w:numPr>
          <w:ilvl w:val="0"/>
          <w:numId w:val="1"/>
        </w:numPr>
        <w:spacing w:before="0" w:beforeAutospacing="off" w:after="0" w:afterAutospacing="off" w:line="48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Contextual Honesty: She could craft a nuanced answer that while only one accounting project was undertaken by the firm, their team collectively </w:t>
      </w: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possesses</w:t>
      </w: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wealth of relevant experience, thus indirectly but honestly addressing the question.</w:t>
      </w:r>
    </w:p>
    <w:p xmlns:wp14="http://schemas.microsoft.com/office/word/2010/wordml" w:rsidP="15F7AFBF" wp14:paraId="750DF4BB" wp14:textId="23846CBA">
      <w:pPr>
        <w:pStyle w:val="Normal"/>
        <w:spacing w:before="0" w:beforeAutospacing="off" w:after="0" w:afterAutospacing="off" w:line="48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5F7AFBF" w:rsidR="1FCCC4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 both renditions, the analyst faces the task of navigating her professional ethics while considering the strategic interests of her firm.</w:t>
      </w:r>
    </w:p>
    <w:p xmlns:wp14="http://schemas.microsoft.com/office/word/2010/wordml" w:rsidP="15F7AFBF" wp14:paraId="46AB483A" wp14:textId="372919C7">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xmlns:wp14="http://schemas.microsoft.com/office/word/2010/wordml" w:rsidP="15F7AFBF" wp14:paraId="2C078E63" wp14:textId="4AACD518">
      <w:pPr>
        <w:pStyle w:val="Normal"/>
        <w:rPr>
          <w:rFonts w:ascii="Calibri" w:hAnsi="Calibri" w:eastAsia="Calibri" w:cs="Calibri" w:asciiTheme="minorAscii" w:hAnsiTheme="minorAscii" w:eastAsiaTheme="minorAscii" w:cstheme="minorAscii"/>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85de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656389"/>
    <w:rsid w:val="02656389"/>
    <w:rsid w:val="15931F9D"/>
    <w:rsid w:val="15F7AFBF"/>
    <w:rsid w:val="1FCCC467"/>
    <w:rsid w:val="78DDF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6389"/>
  <w15:chartTrackingRefBased/>
  <w15:docId w15:val="{178DD813-7CBC-4CE0-BE9E-DF378DF7A7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96573fe3d1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2023-11-06T01:22:08.1161863Z</dcterms:created>
  <dcterms:modified xsi:type="dcterms:W3CDTF">2023-11-06T01:24:48.3299922Z</dcterms:modified>
  <dc:creator>KariAnn Harjo</dc:creator>
  <lastModifiedBy>KariAnn Harjo</lastModifiedBy>
</coreProperties>
</file>