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795F92" wp14:paraId="1FD03F43" wp14:textId="51EDD69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795F92" w:rsidR="0D0C9620">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0D795F92" w:rsidR="0D0C96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0D795F92" wp14:paraId="199A40A9" wp14:textId="128881B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D795F92" w:rsidR="0D0C9620">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D795F92" wp14:paraId="611D5364" wp14:textId="6B389536">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D795F92" w:rsidR="0D0C96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8 Projects </w:t>
      </w:r>
      <w:r w:rsidRPr="0D795F92" w:rsidR="2D9CD21F">
        <w:rPr>
          <w:rFonts w:ascii="Calibri" w:hAnsi="Calibri" w:eastAsia="Calibri" w:cs="Calibri"/>
          <w:b w:val="0"/>
          <w:bCs w:val="0"/>
          <w:i w:val="0"/>
          <w:iCs w:val="0"/>
          <w:caps w:val="0"/>
          <w:smallCaps w:val="0"/>
          <w:noProof w:val="0"/>
          <w:color w:val="000000" w:themeColor="text1" w:themeTint="FF" w:themeShade="FF"/>
          <w:sz w:val="24"/>
          <w:szCs w:val="24"/>
          <w:lang w:val="en-US"/>
        </w:rPr>
        <w:t>2</w:t>
      </w:r>
    </w:p>
    <w:p xmlns:wp14="http://schemas.microsoft.com/office/word/2010/wordml" w:rsidP="0D795F92" wp14:paraId="78436E55" wp14:textId="65EF20EE">
      <w:pPr>
        <w:pStyle w:val="Normal"/>
        <w:rPr>
          <w:sz w:val="24"/>
          <w:szCs w:val="24"/>
        </w:rPr>
      </w:pPr>
      <w:r w:rsidRPr="0D795F92" w:rsidR="0D0C9620">
        <w:rPr>
          <w:sz w:val="24"/>
          <w:szCs w:val="24"/>
        </w:rPr>
        <w:t>Financial Dashboard Interface</w:t>
      </w:r>
    </w:p>
    <w:p xmlns:wp14="http://schemas.microsoft.com/office/word/2010/wordml" w:rsidP="0D795F92" wp14:paraId="6C9D6336" wp14:textId="6162085B">
      <w:pPr>
        <w:pStyle w:val="Normal"/>
        <w:spacing w:line="480" w:lineRule="auto"/>
        <w:ind w:firstLine="720"/>
        <w:rPr>
          <w:sz w:val="24"/>
          <w:szCs w:val="24"/>
        </w:rPr>
      </w:pPr>
      <w:r w:rsidRPr="0D795F92" w:rsidR="0D0C9620">
        <w:rPr>
          <w:sz w:val="24"/>
          <w:szCs w:val="24"/>
        </w:rPr>
        <w:t>For the purposes of this example, let's assume research was conducted by looking at leading financial software review sites and user interface design showcases.</w:t>
      </w:r>
      <w:r w:rsidRPr="0D795F92" w:rsidR="0D0C9620">
        <w:rPr>
          <w:sz w:val="24"/>
          <w:szCs w:val="24"/>
        </w:rPr>
        <w:t xml:space="preserve"> The interface that stood out is the Acme Financial Dashboard, </w:t>
      </w:r>
      <w:r w:rsidRPr="0D795F92" w:rsidR="0D0C9620">
        <w:rPr>
          <w:sz w:val="24"/>
          <w:szCs w:val="24"/>
        </w:rPr>
        <w:t>frequently</w:t>
      </w:r>
      <w:r w:rsidRPr="0D795F92" w:rsidR="0D0C9620">
        <w:rPr>
          <w:sz w:val="24"/>
          <w:szCs w:val="24"/>
        </w:rPr>
        <w:t xml:space="preserve"> praised for its excellence in design and user experience.</w:t>
      </w:r>
    </w:p>
    <w:p xmlns:wp14="http://schemas.microsoft.com/office/word/2010/wordml" w:rsidP="0D795F92" wp14:paraId="254F2AFD" wp14:textId="232C18F4">
      <w:pPr>
        <w:pStyle w:val="Normal"/>
        <w:spacing w:line="480" w:lineRule="auto"/>
        <w:ind w:firstLine="720"/>
        <w:rPr>
          <w:b w:val="0"/>
          <w:bCs w:val="0"/>
          <w:sz w:val="24"/>
          <w:szCs w:val="24"/>
        </w:rPr>
      </w:pPr>
      <w:r w:rsidRPr="0D795F92" w:rsidR="0D0C9620">
        <w:rPr>
          <w:b w:val="0"/>
          <w:bCs w:val="0"/>
          <w:sz w:val="24"/>
          <w:szCs w:val="24"/>
        </w:rPr>
        <w:t xml:space="preserve">The Acme Financial Dashboard is a web application designed for personal </w:t>
      </w:r>
      <w:r w:rsidRPr="0D795F92" w:rsidR="0D0C9620">
        <w:rPr>
          <w:b w:val="0"/>
          <w:bCs w:val="0"/>
          <w:sz w:val="24"/>
          <w:szCs w:val="24"/>
        </w:rPr>
        <w:t>financial management</w:t>
      </w:r>
      <w:r w:rsidRPr="0D795F92" w:rsidR="0D0C9620">
        <w:rPr>
          <w:b w:val="0"/>
          <w:bCs w:val="0"/>
          <w:sz w:val="24"/>
          <w:szCs w:val="24"/>
        </w:rPr>
        <w:t xml:space="preserve">. It features a clean, responsive layout with a customizable dashboard that presents key financial data </w:t>
      </w:r>
      <w:r w:rsidRPr="0D795F92" w:rsidR="0D0C9620">
        <w:rPr>
          <w:b w:val="0"/>
          <w:bCs w:val="0"/>
          <w:sz w:val="24"/>
          <w:szCs w:val="24"/>
        </w:rPr>
        <w:t>at a glance</w:t>
      </w:r>
      <w:r w:rsidRPr="0D795F92" w:rsidR="0D0C9620">
        <w:rPr>
          <w:b w:val="0"/>
          <w:bCs w:val="0"/>
          <w:sz w:val="24"/>
          <w:szCs w:val="24"/>
        </w:rPr>
        <w:t xml:space="preserve">. Navigation is intuitive, with a left-hand sidebar </w:t>
      </w:r>
      <w:r w:rsidRPr="0D795F92" w:rsidR="0D0C9620">
        <w:rPr>
          <w:b w:val="0"/>
          <w:bCs w:val="0"/>
          <w:sz w:val="24"/>
          <w:szCs w:val="24"/>
        </w:rPr>
        <w:t>containing</w:t>
      </w:r>
      <w:r w:rsidRPr="0D795F92" w:rsidR="0D0C9620">
        <w:rPr>
          <w:b w:val="0"/>
          <w:bCs w:val="0"/>
          <w:sz w:val="24"/>
          <w:szCs w:val="24"/>
        </w:rPr>
        <w:t xml:space="preserve"> clear icons for each section, such as accounts, budgets, reports, and settings. Users can hover over these icons to get a detailed description, a feature that adheres to the guideline of </w:t>
      </w:r>
      <w:r w:rsidRPr="0D795F92" w:rsidR="0D0C9620">
        <w:rPr>
          <w:b w:val="0"/>
          <w:bCs w:val="0"/>
          <w:sz w:val="24"/>
          <w:szCs w:val="24"/>
        </w:rPr>
        <w:t>providing</w:t>
      </w:r>
      <w:r w:rsidRPr="0D795F92" w:rsidR="0D0C9620">
        <w:rPr>
          <w:b w:val="0"/>
          <w:bCs w:val="0"/>
          <w:sz w:val="24"/>
          <w:szCs w:val="24"/>
        </w:rPr>
        <w:t xml:space="preserve"> contextual information without cluttering the main workspace.</w:t>
      </w:r>
    </w:p>
    <w:p xmlns:wp14="http://schemas.microsoft.com/office/word/2010/wordml" w:rsidP="0D795F92" wp14:paraId="2AF38412" wp14:textId="522F058D">
      <w:pPr>
        <w:pStyle w:val="Normal"/>
        <w:spacing w:line="480" w:lineRule="auto"/>
        <w:ind w:firstLine="720"/>
        <w:rPr>
          <w:b w:val="0"/>
          <w:bCs w:val="0"/>
          <w:sz w:val="24"/>
          <w:szCs w:val="24"/>
        </w:rPr>
      </w:pPr>
      <w:r w:rsidRPr="0D795F92" w:rsidR="0D0C9620">
        <w:rPr>
          <w:b w:val="0"/>
          <w:bCs w:val="0"/>
          <w:sz w:val="24"/>
          <w:szCs w:val="24"/>
        </w:rPr>
        <w:t>One of the standout aspects of the Acme Dashboard is the use of color to differentiate between various financial categories and the integration of interactive charts and graphs for better visual analysis of spending patterns. The interface design follows accessibility guidelines, with font sizes, contrast ratios, and keyboard navigability considered throughout the design.</w:t>
      </w:r>
    </w:p>
    <w:p xmlns:wp14="http://schemas.microsoft.com/office/word/2010/wordml" w:rsidP="0D795F92" wp14:paraId="2C078E63" wp14:textId="105D8DAC">
      <w:pPr>
        <w:pStyle w:val="Normal"/>
        <w:spacing w:line="480" w:lineRule="auto"/>
        <w:ind w:firstLine="720"/>
        <w:rPr>
          <w:b w:val="0"/>
          <w:bCs w:val="0"/>
          <w:sz w:val="24"/>
          <w:szCs w:val="24"/>
        </w:rPr>
      </w:pPr>
      <w:r w:rsidRPr="0D795F92" w:rsidR="0D0C9620">
        <w:rPr>
          <w:b w:val="0"/>
          <w:bCs w:val="0"/>
          <w:sz w:val="24"/>
          <w:szCs w:val="24"/>
        </w:rPr>
        <w:t xml:space="preserve">The dashboard also includes a robust help system with tooltips, a searchable help database, and contextual video tutorials that appear when users first encounter complex features, supporting users across varying levels of </w:t>
      </w:r>
      <w:r w:rsidRPr="0D795F92" w:rsidR="0D0C9620">
        <w:rPr>
          <w:b w:val="0"/>
          <w:bCs w:val="0"/>
          <w:sz w:val="24"/>
          <w:szCs w:val="24"/>
        </w:rPr>
        <w:t>expertise</w:t>
      </w:r>
      <w:r w:rsidRPr="0D795F92" w:rsidR="0D0C9620">
        <w:rPr>
          <w:b w:val="0"/>
          <w:bCs w:val="0"/>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D91B4"/>
    <w:rsid w:val="0D0C9620"/>
    <w:rsid w:val="0D795F92"/>
    <w:rsid w:val="206D91B4"/>
    <w:rsid w:val="2D9CD21F"/>
    <w:rsid w:val="6FEB6C45"/>
    <w:rsid w:val="75AC9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91B4"/>
  <w15:chartTrackingRefBased/>
  <w15:docId w15:val="{3F457D9D-1534-4008-9C28-1125744077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2023-11-08T06:03:21.5422172Z</dcterms:created>
  <dcterms:modified xsi:type="dcterms:W3CDTF">2023-11-08T06:28:18.2769622Z</dcterms:modified>
  <dc:creator>KariAnn Harjo</dc:creator>
  <lastModifiedBy>KariAnn Harjo</lastModifiedBy>
</coreProperties>
</file>