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ＭＳ 明朝" w:cs="ＭＳ 明朝" w:hAnsi="ＭＳ 明朝" w:eastAsia="ＭＳ 明朝"/>
          <w:sz w:val="36"/>
          <w:szCs w:val="36"/>
          <w:lang w:val="ja-JP" w:eastAsia="ja-JP"/>
        </w:rPr>
      </w:pPr>
      <w:r>
        <w:rPr>
          <w:rFonts w:ascii="ＭＳ 明朝" w:cs="ＭＳ 明朝" w:hAnsi="ＭＳ 明朝" w:eastAsia="ＭＳ 明朝"/>
          <w:sz w:val="36"/>
          <w:szCs w:val="36"/>
          <w:rtl w:val="0"/>
          <w:lang w:val="ja-JP" w:eastAsia="ja-JP"/>
        </w:rPr>
        <w:t>講師プロフィール・講師選定理由書</w:t>
      </w:r>
    </w:p>
    <w:p>
      <w:pPr>
        <w:pStyle w:val="Default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講師名：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　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野見山　茂</w:t>
      </w:r>
    </w:p>
    <w:p>
      <w:pPr>
        <w:pStyle w:val="Default"/>
        <w:ind w:firstLine="96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lang w:val="ja-JP" w:eastAsia="ja-JP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2598419</wp:posOffset>
                </wp:positionH>
                <wp:positionV relativeFrom="line">
                  <wp:posOffset>306704</wp:posOffset>
                </wp:positionV>
                <wp:extent cx="762000" cy="247650"/>
                <wp:effectExtent l="0" t="0" r="0" b="0"/>
                <wp:wrapNone/>
                <wp:docPr id="1073741825" name="officeArt object" descr="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47650"/>
                        </a:xfrm>
                        <a:prstGeom prst="ellips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_x0000_s1026" style="visibility:visible;position:absolute;margin-left:204.6pt;margin-top:24.1pt;width:60.0pt;height:19.5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0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margin"/>
              </v:oval>
            </w:pict>
          </mc:Fallback>
        </mc:AlternateContent>
      </w:r>
      <w:r>
        <w:rPr>
          <w:rFonts w:ascii="ＭＳ 明朝" w:cs="ＭＳ 明朝" w:hAnsi="ＭＳ 明朝" w:eastAsia="ＭＳ 明朝"/>
          <w:rtl w:val="0"/>
          <w:lang w:val="ja-JP" w:eastAsia="ja-JP"/>
        </w:rPr>
        <w:t>　</w:t>
      </w: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講師進捗状況 ： 確定 ・ 未確定 （返事待ち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アポ済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準備済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未着手）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en-US"/>
        </w:rPr>
        <w:t>●</w:t>
      </w:r>
      <w:r>
        <w:rPr>
          <w:rFonts w:ascii="ＭＳ 明朝" w:cs="ＭＳ 明朝" w:hAnsi="ＭＳ 明朝" w:eastAsia="ＭＳ 明朝"/>
          <w:rtl w:val="0"/>
          <w:lang w:val="ja-JP" w:eastAsia="ja-JP"/>
        </w:rPr>
        <w:t>講師選定理由</w:t>
      </w:r>
      <w:r>
        <w:rPr>
          <w:rFonts w:ascii="ＭＳ 明朝" w:cs="ＭＳ 明朝" w:hAnsi="ＭＳ 明朝" w:eastAsia="ＭＳ 明朝"/>
          <w:lang w:val="ja-JP" w:eastAsia="ja-JP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567376</wp:posOffset>
            </wp:positionH>
            <wp:positionV relativeFrom="line">
              <wp:posOffset>342099</wp:posOffset>
            </wp:positionV>
            <wp:extent cx="2018344" cy="3027516"/>
            <wp:effectExtent l="0" t="0" r="0" b="0"/>
            <wp:wrapNone/>
            <wp:docPr id="1073741826" name="officeArt object" descr="イメー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イメージ" descr="イメージ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344" cy="30275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写真例</w:t>
      </w: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en-US"/>
        </w:rPr>
        <w:t>●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プロフィール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  <w:rPr>
          <w:rFonts w:ascii="Hoefler Text" w:cs="Hoefler Text" w:hAnsi="Hoefler Text" w:eastAsia="Hoefler Text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・２０１１年（株）</w:t>
      </w:r>
      <w:r>
        <w:rPr>
          <w:rFonts w:ascii="Hoefler Text" w:hAnsi="Hoefler Text"/>
          <w:rtl w:val="0"/>
          <w:lang w:val="en-US"/>
        </w:rPr>
        <w:t>CJC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マーケティング創業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  <w:rPr>
          <w:rFonts w:ascii="Hoefler Text" w:cs="Hoefler Text" w:hAnsi="Hoefler Text" w:eastAsia="Hoefler Text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　　個人向け太陽光、蓄電池、エコキュート、新電力など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  <w:rPr>
          <w:rFonts w:ascii="Hoefler Text" w:cs="Hoefler Text" w:hAnsi="Hoefler Text" w:eastAsia="Hoefler Text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・２０２０年　ビデオ通話システム事業スタート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  <w:rPr>
          <w:rFonts w:ascii="Hoefler Text" w:cs="Hoefler Text" w:hAnsi="Hoefler Text" w:eastAsia="Hoefler Text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・２０２１年　佐賀県での</w:t>
      </w:r>
      <w:r>
        <w:rPr>
          <w:rFonts w:ascii="Hoefler Text" w:hAnsi="Hoefler Text"/>
          <w:rtl w:val="0"/>
          <w:lang w:val="en-US"/>
        </w:rPr>
        <w:t>CSO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事業開始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  <w:rPr>
          <w:rFonts w:ascii="Hoefler Text" w:cs="Hoefler Text" w:hAnsi="Hoefler Text" w:eastAsia="Hoefler Text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（公財）佐賀未来創造基金　企業版ふるさと納税事務局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64" w:lineRule="auto"/>
        <w:rPr>
          <w:rFonts w:ascii="Hoefler Text" w:cs="Hoefler Text" w:hAnsi="Hoefler Text" w:eastAsia="Hoefler Text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rtl w:val="0"/>
          <w:lang w:val="ja-JP" w:eastAsia="ja-JP"/>
        </w:rPr>
        <w:t>（一社）さが市民活動サポートセンター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ja-JP" w:eastAsia="ja-JP"/>
        </w:rPr>
        <w:t>　　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  <w:rPr>
          <w:rFonts w:ascii="Hoefler Text" w:cs="Hoefler Text" w:hAnsi="Hoefler Text" w:eastAsia="Hoefler Text"/>
          <w:sz w:val="18"/>
          <w:szCs w:val="1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ja-JP" w:eastAsia="ja-JP"/>
        </w:rPr>
        <w:t>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rtl w:val="0"/>
          <w:lang w:val="ja-JP" w:eastAsia="ja-JP"/>
        </w:rPr>
        <w:t>一社）さが・こども未来応援プロジェクト　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ja-JP" w:eastAsia="ja-JP"/>
        </w:rPr>
        <w:t>応援団担当</w:t>
      </w:r>
    </w:p>
    <w:p>
      <w:pPr>
        <w:pStyle w:val="本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60" w:after="10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・インドネシア・中国関連事業準備中</w:t>
      </w:r>
    </w:p>
    <w:sectPr>
      <w:headerReference w:type="default" r:id="rId5"/>
      <w:footerReference w:type="default" r:id="rId6"/>
      <w:pgSz w:w="11900" w:h="16840" w:orient="portrait"/>
      <w:pgMar w:top="1985" w:right="1701" w:bottom="1701" w:left="1701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游明朝">
    <w:charset w:val="00"/>
    <w:family w:val="roman"/>
    <w:pitch w:val="default"/>
  </w:font>
  <w:font w:name="ＭＳ 明朝">
    <w:charset w:val="00"/>
    <w:family w:val="roman"/>
    <w:pitch w:val="default"/>
  </w:font>
  <w:font w:name="ＭＳ Ｐゴシック">
    <w:charset w:val="00"/>
    <w:family w:val="roman"/>
    <w:pitch w:val="default"/>
  </w:font>
  <w:font w:name="Hoefler Tex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4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游明朝" w:cs="游明朝" w:hAnsi="游明朝" w:eastAsia="游明朝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ＭＳ Ｐゴシック" w:cs="ＭＳ Ｐゴシック" w:hAnsi="ＭＳ Ｐゴシック" w:eastAsia="ＭＳ Ｐゴシック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ヒラギノ角ゴ ProN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ja-JP" w:eastAsia="ja-JP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 テーマ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テーマ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Office テーマ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游明朝"/>
            <a:ea typeface="游明朝"/>
            <a:cs typeface="游明朝"/>
            <a:sym typeface="游明朝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