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Northwind Traders - Quarterly Business Review Q3 2026</w:t>
      </w:r>
    </w:p>
    <w:p>
      <w:r>
        <w:rPr>
          <w:color w:val="0F7C90"/>
          <w:sz w:val="23"/>
        </w:rPr>
        <w:t>Held 17 September 2026, Northwind HQ, Chicago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Northwind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Lena Fischer (CIO), Daniel Okafor (VP Technology), Mark Ellison (Director, Store Systems), Tanya Brooks (Director, Loyalty &amp; CRM)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PRG-2001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Visionet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Priya Raman, Arjun Mehta, Kavya Iyer, Sam Wright</w:t>
            </w:r>
          </w:p>
        </w:tc>
        <w:tc>
          <w:tcPr>
            <w:tcW w:type="dxa" w:w="1792"/>
          </w:tcPr>
          <w:p/>
        </w:tc>
        <w:tc>
          <w:tcPr>
            <w:tcW w:type="dxa" w:w="3032"/>
          </w:tcPr>
          <w:p/>
        </w:tc>
      </w:tr>
    </w:tbl>
    <w:p>
      <w:pPr>
        <w:spacing w:after="40"/>
      </w:pPr>
    </w:p>
    <w:p>
      <w:pPr>
        <w:pStyle w:val="Heading1"/>
      </w:pPr>
      <w:r>
        <w:t>1. Delivery review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20"/>
        <w:gridCol w:w="1548"/>
        <w:gridCol w:w="1429"/>
        <w:gridCol w:w="4049"/>
      </w:tblGrid>
      <w:tr>
        <w:trPr>
          <w:tblHeader w:val="true"/>
        </w:trPr>
        <w:tc>
          <w:tcPr>
            <w:tcW w:type="dxa" w:w="262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54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Q3 result</w:t>
            </w:r>
          </w:p>
        </w:tc>
        <w:tc>
          <w:tcPr>
            <w:tcW w:type="dxa" w:w="1429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05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620"/>
          </w:tcPr>
          <w:p>
            <w:r/>
            <w:r>
              <w:rPr>
                <w:sz w:val="18"/>
              </w:rPr>
              <w:t>AMS SLA attainment</w:t>
            </w:r>
          </w:p>
        </w:tc>
        <w:tc>
          <w:tcPr>
            <w:tcW w:type="dxa" w:w="1548"/>
          </w:tcPr>
          <w:p>
            <w:r/>
            <w:r>
              <w:rPr>
                <w:sz w:val="18"/>
              </w:rPr>
              <w:t>97.8%</w:t>
            </w:r>
          </w:p>
        </w:tc>
        <w:tc>
          <w:tcPr>
            <w:tcW w:type="dxa" w:w="1429"/>
          </w:tcPr>
          <w:p>
            <w:r/>
            <w:r>
              <w:rPr>
                <w:sz w:val="18"/>
              </w:rPr>
              <w:t>97.5%</w:t>
            </w:r>
          </w:p>
        </w:tc>
        <w:tc>
          <w:tcPr>
            <w:tcW w:type="dxa" w:w="4050"/>
          </w:tcPr>
          <w:p>
            <w:r/>
            <w:r>
              <w:rPr>
                <w:sz w:val="18"/>
              </w:rPr>
              <w:t>Green; 2 P1 incidents, both within SLA</w:t>
            </w:r>
          </w:p>
        </w:tc>
      </w:tr>
      <w:tr>
        <w:tc>
          <w:tcPr>
            <w:tcW w:type="dxa" w:w="2620"/>
            <w:shd w:val="clear" w:color="auto" w:fill="F3F5F8"/>
          </w:tcPr>
          <w:p>
            <w:r/>
            <w:r>
              <w:rPr>
                <w:sz w:val="18"/>
              </w:rPr>
              <w:t>Atlas wave 1 checkout time</w:t>
            </w:r>
          </w:p>
        </w:tc>
        <w:tc>
          <w:tcPr>
            <w:tcW w:type="dxa" w:w="1548"/>
            <w:shd w:val="clear" w:color="auto" w:fill="F3F5F8"/>
          </w:tcPr>
          <w:p>
            <w:r/>
            <w:r>
              <w:rPr>
                <w:sz w:val="18"/>
              </w:rPr>
              <w:t>77 sec</w:t>
            </w:r>
          </w:p>
        </w:tc>
        <w:tc>
          <w:tcPr>
            <w:tcW w:type="dxa" w:w="1429"/>
            <w:shd w:val="clear" w:color="auto" w:fill="F3F5F8"/>
          </w:tcPr>
          <w:p>
            <w:r/>
            <w:r>
              <w:rPr>
                <w:sz w:val="18"/>
              </w:rPr>
              <w:t>80 sec</w:t>
            </w:r>
          </w:p>
        </w:tc>
        <w:tc>
          <w:tcPr>
            <w:tcW w:type="dxa" w:w="4050"/>
            <w:shd w:val="clear" w:color="auto" w:fill="F3F5F8"/>
          </w:tcPr>
          <w:p>
            <w:r/>
            <w:r>
              <w:rPr>
                <w:sz w:val="18"/>
              </w:rPr>
              <w:t>18% faster than baseline (94 sec)</w:t>
            </w:r>
          </w:p>
        </w:tc>
      </w:tr>
      <w:tr>
        <w:tc>
          <w:tcPr>
            <w:tcW w:type="dxa" w:w="2620"/>
          </w:tcPr>
          <w:p>
            <w:r/>
            <w:r>
              <w:rPr>
                <w:sz w:val="18"/>
              </w:rPr>
              <w:t>Atlas wave 2 progress</w:t>
            </w:r>
          </w:p>
        </w:tc>
        <w:tc>
          <w:tcPr>
            <w:tcW w:type="dxa" w:w="1548"/>
          </w:tcPr>
          <w:p>
            <w:r/>
            <w:r>
              <w:rPr>
                <w:sz w:val="18"/>
              </w:rPr>
              <w:t>196 / 212 stores</w:t>
            </w:r>
          </w:p>
        </w:tc>
        <w:tc>
          <w:tcPr>
            <w:tcW w:type="dxa" w:w="1429"/>
          </w:tcPr>
          <w:p>
            <w:r/>
            <w:r>
              <w:rPr>
                <w:sz w:val="18"/>
              </w:rPr>
              <w:t>212 by 18 Sep</w:t>
            </w:r>
          </w:p>
        </w:tc>
        <w:tc>
          <w:tcPr>
            <w:tcW w:type="dxa" w:w="4050"/>
          </w:tcPr>
          <w:p>
            <w:r/>
            <w:r>
              <w:rPr>
                <w:sz w:val="18"/>
              </w:rPr>
              <w:t>On track for 18 Sep</w:t>
            </w:r>
          </w:p>
        </w:tc>
      </w:tr>
      <w:tr>
        <w:tc>
          <w:tcPr>
            <w:tcW w:type="dxa" w:w="2620"/>
            <w:shd w:val="clear" w:color="auto" w:fill="F3F5F8"/>
          </w:tcPr>
          <w:p>
            <w:r/>
            <w:r>
              <w:rPr>
                <w:sz w:val="18"/>
              </w:rPr>
              <w:t>POS incidents (wave 1 stores)</w:t>
            </w:r>
          </w:p>
        </w:tc>
        <w:tc>
          <w:tcPr>
            <w:tcW w:type="dxa" w:w="1548"/>
            <w:shd w:val="clear" w:color="auto" w:fill="F3F5F8"/>
          </w:tcPr>
          <w:p>
            <w:r/>
            <w:r>
              <w:rPr>
                <w:sz w:val="18"/>
              </w:rPr>
              <w:t>-22%</w:t>
            </w:r>
          </w:p>
        </w:tc>
        <w:tc>
          <w:tcPr>
            <w:tcW w:type="dxa" w:w="1429"/>
            <w:shd w:val="clear" w:color="auto" w:fill="F3F5F8"/>
          </w:tcPr>
          <w:p>
            <w:r/>
            <w:r>
              <w:rPr>
                <w:sz w:val="18"/>
              </w:rPr>
              <w:t>-30%</w:t>
            </w:r>
          </w:p>
        </w:tc>
        <w:tc>
          <w:tcPr>
            <w:tcW w:type="dxa" w:w="4050"/>
            <w:shd w:val="clear" w:color="auto" w:fill="F3F5F8"/>
          </w:tcPr>
          <w:p>
            <w:r/>
            <w:r>
              <w:rPr>
                <w:sz w:val="18"/>
              </w:rPr>
              <w:t>Below target; loyalty lookups are the main cause</w:t>
            </w:r>
          </w:p>
        </w:tc>
      </w:tr>
    </w:tbl>
    <w:p>
      <w:pPr>
        <w:spacing w:after="40"/>
      </w:pPr>
    </w:p>
    <w:p>
      <w:pPr>
        <w:pStyle w:val="Heading1"/>
      </w:pPr>
      <w:r>
        <w:t>2. Client feedback</w:t>
      </w:r>
    </w:p>
    <w:p>
      <w:pPr>
        <w:pStyle w:val="ListBullet"/>
        <w:spacing w:after="40"/>
      </w:pPr>
      <w:r>
        <w:rPr/>
        <w:t>Lena: AMS team is responsive; Atlas communication to district managers needs to improve.</w:t>
      </w:r>
    </w:p>
    <w:p>
      <w:pPr>
        <w:pStyle w:val="ListBullet"/>
        <w:spacing w:after="40"/>
      </w:pPr>
      <w:r>
        <w:rPr/>
        <w:t>Mark: two loyalty lookup incidents in August hurt store confidence; wants a permanent fix before peak.</w:t>
      </w:r>
    </w:p>
    <w:p>
      <w:pPr>
        <w:pStyle w:val="ListBullet"/>
        <w:spacing w:after="40"/>
      </w:pPr>
      <w:r>
        <w:rPr/>
        <w:t>Tanya: loyalty analytics (OPP-24102) is still a priority for 2027, but not before stores are stable.</w:t>
      </w:r>
    </w:p>
    <w:p>
      <w:pPr>
        <w:pStyle w:val="ListBullet"/>
        <w:spacing w:after="40"/>
      </w:pPr>
      <w:r>
        <w:rPr/>
        <w:t>Daniel said he will be "stepping back from Atlas day to day" over the coming weeks and asked Mark to take more of the programme board. (Note: Daniel left Northwind on 28 Sep.)</w:t>
      </w:r>
    </w:p>
    <w:p>
      <w:pPr>
        <w:pStyle w:val="Heading1"/>
      </w:pPr>
      <w:r>
        <w:t>3. Priorities for Q4 and FY2027</w:t>
      </w:r>
    </w:p>
    <w:p>
      <w:pPr>
        <w:pStyle w:val="ListNumber"/>
        <w:spacing w:after="40"/>
      </w:pPr>
      <w:r>
        <w:rPr/>
        <w:t>Stable stores through holiday peak (23 Nov - 3 Jan): change freeze from 16 Nov.</w:t>
      </w:r>
    </w:p>
    <w:p>
      <w:pPr>
        <w:pStyle w:val="ListNumber"/>
        <w:spacing w:after="40"/>
      </w:pPr>
      <w:r>
        <w:rPr/>
        <w:t>Finish wave 3 by the end of Q1 2027 at the latest.</w:t>
      </w:r>
    </w:p>
    <w:p>
      <w:pPr>
        <w:pStyle w:val="ListNumber"/>
        <w:spacing w:after="40"/>
      </w:pPr>
      <w:r>
        <w:rPr/>
        <w:t>Loyalty personalisation in 2027 (budget request in FY27 plan, not yet approved).</w:t>
      </w:r>
    </w:p>
    <w:p>
      <w:pPr>
        <w:pStyle w:val="ListNumber"/>
        <w:spacing w:after="40"/>
      </w:pPr>
      <w:r>
        <w:rPr/>
        <w:t>Close 40 underperforming stores by mid-2027: decommission POS and network in those stores.</w:t>
      </w:r>
    </w:p>
    <w:p>
      <w:pPr>
        <w:pStyle w:val="Heading1"/>
      </w:pPr>
      <w:r>
        <w:t>4. Commercial</w:t>
      </w:r>
    </w:p>
    <w:p>
      <w:r>
        <w:rPr/>
        <w:t>AMS contract CTR-7020 renews on 1 February 2027. Lena asked for renewal options by mid-November, including a productivity commitment similar to other Visionet AMS clients.</w:t>
      </w:r>
    </w:p>
    <w:p>
      <w:pPr>
        <w:pStyle w:val="Heading1"/>
      </w:pPr>
      <w:r>
        <w:t>5. Actions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675"/>
        <w:gridCol w:w="2270"/>
        <w:gridCol w:w="1702"/>
      </w:tblGrid>
      <w:tr>
        <w:trPr>
          <w:tblHeader w:val="true"/>
        </w:trPr>
        <w:tc>
          <w:tcPr>
            <w:tcW w:type="dxa" w:w="567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7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8"/>
              </w:rPr>
              <w:t>Permanent fix for loyalty lookup timeouts</w:t>
            </w:r>
          </w:p>
        </w:tc>
        <w:tc>
          <w:tcPr>
            <w:tcW w:type="dxa" w:w="2270"/>
          </w:tcPr>
          <w:p>
            <w:r/>
            <w:r>
              <w:rPr>
                <w:sz w:val="18"/>
              </w:rPr>
              <w:t>Kavya Iyer</w:t>
            </w:r>
          </w:p>
        </w:tc>
        <w:tc>
          <w:tcPr>
            <w:tcW w:type="dxa" w:w="1703"/>
          </w:tcPr>
          <w:p>
            <w:r/>
            <w:r>
              <w:rPr>
                <w:sz w:val="18"/>
              </w:rPr>
              <w:t>30 Sep 2026</w:t>
            </w:r>
          </w:p>
        </w:tc>
      </w:tr>
      <w:tr>
        <w:tc>
          <w:tcPr>
            <w:tcW w:type="dxa" w:w="5675"/>
            <w:shd w:val="clear" w:color="auto" w:fill="F3F5F8"/>
          </w:tcPr>
          <w:p>
            <w:r/>
            <w:r>
              <w:rPr>
                <w:sz w:val="18"/>
              </w:rPr>
              <w:t>District manager communication plan for wave 3</w:t>
            </w:r>
          </w:p>
        </w:tc>
        <w:tc>
          <w:tcPr>
            <w:tcW w:type="dxa" w:w="2270"/>
            <w:shd w:val="clear" w:color="auto" w:fill="F3F5F8"/>
          </w:tcPr>
          <w:p>
            <w:r/>
            <w:r>
              <w:rPr>
                <w:sz w:val="18"/>
              </w:rPr>
              <w:t>Kavya Iyer</w:t>
            </w:r>
          </w:p>
        </w:tc>
        <w:tc>
          <w:tcPr>
            <w:tcW w:type="dxa" w:w="1703"/>
            <w:shd w:val="clear" w:color="auto" w:fill="F3F5F8"/>
          </w:tcPr>
          <w:p>
            <w:r/>
            <w:r>
              <w:rPr>
                <w:sz w:val="18"/>
              </w:rPr>
              <w:t>9 Oct 2026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8"/>
              </w:rPr>
              <w:t>AMS renewal options paper</w:t>
            </w:r>
          </w:p>
        </w:tc>
        <w:tc>
          <w:tcPr>
            <w:tcW w:type="dxa" w:w="2270"/>
          </w:tcPr>
          <w:p>
            <w:r/>
            <w:r>
              <w:rPr>
                <w:sz w:val="18"/>
              </w:rPr>
              <w:t>Priya Raman</w:t>
            </w:r>
          </w:p>
        </w:tc>
        <w:tc>
          <w:tcPr>
            <w:tcW w:type="dxa" w:w="1703"/>
          </w:tcPr>
          <w:p>
            <w:r/>
            <w:r>
              <w:rPr>
                <w:sz w:val="18"/>
              </w:rPr>
              <w:t>13 Nov 2026</w:t>
            </w:r>
          </w:p>
        </w:tc>
      </w:tr>
      <w:tr>
        <w:tc>
          <w:tcPr>
            <w:tcW w:type="dxa" w:w="5675"/>
            <w:shd w:val="clear" w:color="auto" w:fill="F3F5F8"/>
          </w:tcPr>
          <w:p>
            <w:r/>
            <w:r>
              <w:rPr>
                <w:sz w:val="18"/>
              </w:rPr>
              <w:t>Store closure decommission plan (40 stores)</w:t>
            </w:r>
          </w:p>
        </w:tc>
        <w:tc>
          <w:tcPr>
            <w:tcW w:type="dxa" w:w="2270"/>
            <w:shd w:val="clear" w:color="auto" w:fill="F3F5F8"/>
          </w:tcPr>
          <w:p>
            <w:r/>
            <w:r>
              <w:rPr>
                <w:sz w:val="18"/>
              </w:rPr>
              <w:t>Sam Wright</w:t>
            </w:r>
          </w:p>
        </w:tc>
        <w:tc>
          <w:tcPr>
            <w:tcW w:type="dxa" w:w="1703"/>
            <w:shd w:val="clear" w:color="auto" w:fill="F3F5F8"/>
          </w:tcPr>
          <w:p>
            <w:r/>
            <w:r>
              <w:rPr>
                <w:sz w:val="18"/>
              </w:rPr>
              <w:t>30 Nov 2026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Northwind Traders - Quarterly Business Review Q3 2026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Traders - Quarterly Business Review Q3 2026</dc:title>
  <dc:subject>Held 17 September 2026, Northwind HQ, Chicago</dc:subject>
  <dc:creator>Priya Raman</dc:creator>
  <cp:keywords>Enterprise IQ</cp:keywords>
  <dc:description>Fictitious data for testing - Enterprise IQ test corpus</dc:description>
  <cp:lastModifiedBy>Priya Raman</cp:lastModifiedBy>
  <cp:revision>1</cp:revision>
  <dcterms:created xsi:type="dcterms:W3CDTF">2026-09-17T09:00:00Z</dcterms:created>
  <dcterms:modified xsi:type="dcterms:W3CDTF">2013-12-23T23:15:00Z</dcterms:modified>
  <cp:category>Confidential</cp:category>
</cp:coreProperties>
</file>