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1F96" w14:textId="33565DFD" w:rsidR="00D43445" w:rsidRPr="003C01FB" w:rsidRDefault="00E14386" w:rsidP="003C01FB">
      <w:r w:rsidRPr="003C01FB">
        <w:t xml:space="preserve">Hello, my name is Kaitlin Maciejewski. I am a biostatistician at the Yale Center for Analytical Sciences. </w:t>
      </w:r>
    </w:p>
    <w:p w14:paraId="08A66FBD" w14:textId="49CDEF50" w:rsidR="00E14386" w:rsidRPr="003C01FB" w:rsidRDefault="00E14386" w:rsidP="003C01FB"/>
    <w:p w14:paraId="7C62BCA1" w14:textId="0F205389" w:rsidR="00D4645A" w:rsidRPr="003C01FB" w:rsidRDefault="00D4645A" w:rsidP="003C01FB">
      <w:r w:rsidRPr="003C01FB">
        <w:t>YCAS houses the ClinicalTrials.gov Team at Yale University, which is the centralized office for ClinicalTrials.gov for the institution.</w:t>
      </w:r>
      <w:r w:rsidR="008F75F2">
        <w:t xml:space="preserve"> I created the </w:t>
      </w:r>
      <w:r w:rsidR="008F75F2" w:rsidRPr="003C01FB">
        <w:t>Clinical Trials Dashboard</w:t>
      </w:r>
      <w:r w:rsidR="008F75F2">
        <w:t xml:space="preserve"> with Shiny to help our office track registration and results.</w:t>
      </w:r>
    </w:p>
    <w:p w14:paraId="0C3947F4" w14:textId="0C8A0036" w:rsidR="003E136D" w:rsidRPr="003C01FB" w:rsidRDefault="003E136D" w:rsidP="003C01FB"/>
    <w:p w14:paraId="2536BD4F" w14:textId="2BD3FAD2" w:rsidR="003E136D" w:rsidRPr="003C01FB" w:rsidRDefault="003C01FB" w:rsidP="003C01FB">
      <w:r w:rsidRPr="003C01FB">
        <w:t>Food and Drug Administration Amendments Act (</w:t>
      </w:r>
      <w:r w:rsidR="003E136D" w:rsidRPr="003C01FB">
        <w:t>FDAAA</w:t>
      </w:r>
      <w:r w:rsidRPr="003C01FB">
        <w:t>)</w:t>
      </w:r>
      <w:r w:rsidR="003E136D" w:rsidRPr="003C01FB">
        <w:t xml:space="preserve"> 2007 is a law that requires certain clinical trials to report results. </w:t>
      </w:r>
      <w:r w:rsidRPr="003C01FB">
        <w:t>It</w:t>
      </w:r>
      <w:r w:rsidR="003E136D" w:rsidRPr="003C01FB">
        <w:t xml:space="preserve"> effectively came into force for all trials due after January 2018.</w:t>
      </w:r>
    </w:p>
    <w:p w14:paraId="4DD7E6E9" w14:textId="77777777" w:rsidR="00D4645A" w:rsidRPr="003C01FB" w:rsidRDefault="00D4645A" w:rsidP="003C01FB"/>
    <w:p w14:paraId="5673CD8F" w14:textId="04931932" w:rsidR="00E14386" w:rsidRPr="003C01FB" w:rsidRDefault="00E14386" w:rsidP="003C01FB">
      <w:r w:rsidRPr="003C01FB">
        <w:t xml:space="preserve">Since 2021, the Food and Drug Administration and the National Institutes of Health have increased citations and notifications for institutions in non-compliance with required results reporting on ClinicalTrials.gov. Many studies still do not submit results to ClinicalTrials.gov; some do not publish results after 3 years following study completion. </w:t>
      </w:r>
    </w:p>
    <w:p w14:paraId="5209A3A9" w14:textId="77777777" w:rsidR="00E14386" w:rsidRPr="003C01FB" w:rsidRDefault="00E14386" w:rsidP="003C01FB"/>
    <w:p w14:paraId="33A1D0F9" w14:textId="76A88F39" w:rsidR="00E14386" w:rsidRPr="003C01FB" w:rsidRDefault="00E14386" w:rsidP="003C01FB">
      <w:r w:rsidRPr="003C01FB">
        <w:t xml:space="preserve">Institutions are limited by a system </w:t>
      </w:r>
      <w:r w:rsidR="008F75F2">
        <w:t>which</w:t>
      </w:r>
      <w:r w:rsidRPr="003C01FB">
        <w:t xml:space="preserve"> provides useful data, but additional steps are required to</w:t>
      </w:r>
      <w:r w:rsidR="00D07FB8" w:rsidRPr="003C01FB">
        <w:t xml:space="preserve"> </w:t>
      </w:r>
      <w:r w:rsidR="008F75F2">
        <w:t xml:space="preserve">effectively track and </w:t>
      </w:r>
      <w:r w:rsidR="00D07FB8" w:rsidRPr="003C01FB">
        <w:t>monitor ongoing activity or</w:t>
      </w:r>
      <w:r w:rsidRPr="003C01FB">
        <w:t xml:space="preserve"> plan for future actions. </w:t>
      </w:r>
      <w:r w:rsidR="00D07FB8" w:rsidRPr="003C01FB">
        <w:t>The data that administrators can download from the Protocol Registration and Results System</w:t>
      </w:r>
      <w:r w:rsidR="008F75F2">
        <w:t xml:space="preserve"> (PRS)</w:t>
      </w:r>
      <w:r w:rsidR="00D07FB8" w:rsidRPr="003C01FB">
        <w:t xml:space="preserve"> is not simple to utilize for tracking. </w:t>
      </w:r>
      <w:r w:rsidRPr="003C01FB">
        <w:t xml:space="preserve">Some institutions develop </w:t>
      </w:r>
      <w:r w:rsidR="00D07FB8" w:rsidRPr="003C01FB">
        <w:t xml:space="preserve">their own programs and </w:t>
      </w:r>
      <w:r w:rsidRPr="003C01FB">
        <w:t xml:space="preserve">procedures that </w:t>
      </w:r>
      <w:r w:rsidR="00D07FB8" w:rsidRPr="003C01FB">
        <w:t xml:space="preserve">may not be </w:t>
      </w:r>
      <w:r w:rsidRPr="003C01FB">
        <w:t>reproducible elsewhere.</w:t>
      </w:r>
    </w:p>
    <w:p w14:paraId="232A9301" w14:textId="77777777" w:rsidR="00E14386" w:rsidRPr="003C01FB" w:rsidRDefault="00E14386" w:rsidP="003C01FB"/>
    <w:p w14:paraId="61DABB1E" w14:textId="53C6A2ED" w:rsidR="00E14386" w:rsidRPr="003C01FB" w:rsidRDefault="00E14386" w:rsidP="003C01FB">
      <w:r w:rsidRPr="003C01FB">
        <w:t xml:space="preserve">Transparency groups </w:t>
      </w:r>
      <w:r w:rsidR="00D07FB8" w:rsidRPr="003C01FB">
        <w:t xml:space="preserve">such as </w:t>
      </w:r>
      <w:r w:rsidR="003C01FB" w:rsidRPr="003C01FB">
        <w:t>FDAAA</w:t>
      </w:r>
      <w:r w:rsidR="003E136D" w:rsidRPr="003C01FB">
        <w:t xml:space="preserve"> </w:t>
      </w:r>
      <w:r w:rsidR="00D07FB8" w:rsidRPr="003C01FB">
        <w:t xml:space="preserve">Trials tracker </w:t>
      </w:r>
      <w:r w:rsidRPr="003C01FB">
        <w:t xml:space="preserve">summarize compliance with </w:t>
      </w:r>
      <w:r w:rsidR="00D07FB8" w:rsidRPr="003C01FB">
        <w:t>mandated</w:t>
      </w:r>
      <w:r w:rsidRPr="003C01FB">
        <w:t xml:space="preserve"> reporting</w:t>
      </w:r>
      <w:r w:rsidR="00D07FB8" w:rsidRPr="003C01FB">
        <w:t xml:space="preserve"> to motivate academic institutions and companies to improve compliance</w:t>
      </w:r>
      <w:r w:rsidRPr="003C01FB">
        <w:t>. Private companies</w:t>
      </w:r>
      <w:r w:rsidR="00D07FB8" w:rsidRPr="003C01FB">
        <w:t xml:space="preserve"> like </w:t>
      </w:r>
      <w:proofErr w:type="spellStart"/>
      <w:r w:rsidR="00D07FB8" w:rsidRPr="003C01FB">
        <w:t>TrialAssure</w:t>
      </w:r>
      <w:proofErr w:type="spellEnd"/>
      <w:r w:rsidRPr="003C01FB">
        <w:t xml:space="preserve"> have developed software to monitor compliance</w:t>
      </w:r>
      <w:r w:rsidR="00D07FB8" w:rsidRPr="003C01FB">
        <w:t>, but this comes</w:t>
      </w:r>
      <w:r w:rsidRPr="003C01FB">
        <w:t xml:space="preserve"> with a cost. To date, there are a lack of low</w:t>
      </w:r>
      <w:r w:rsidR="003E136D" w:rsidRPr="003C01FB">
        <w:t>-</w:t>
      </w:r>
      <w:r w:rsidRPr="003C01FB">
        <w:t>cost solutions to help institutions remain complian</w:t>
      </w:r>
      <w:r w:rsidR="00D07FB8" w:rsidRPr="003C01FB">
        <w:t>t</w:t>
      </w:r>
      <w:r w:rsidRPr="003C01FB">
        <w:t>.</w:t>
      </w:r>
    </w:p>
    <w:p w14:paraId="725545E4" w14:textId="6BDFB992" w:rsidR="00E14386" w:rsidRPr="003C01FB" w:rsidRDefault="00E14386" w:rsidP="003C01FB"/>
    <w:p w14:paraId="77278519" w14:textId="77777777" w:rsidR="00D07FB8" w:rsidRPr="003C01FB" w:rsidRDefault="00E14386" w:rsidP="003C01FB">
      <w:r w:rsidRPr="003C01FB">
        <w:t xml:space="preserve">The Clinical Trials Dashboard aims to increase compliance by making tracking registration and results status simple, transparent, and reproducible. </w:t>
      </w:r>
    </w:p>
    <w:p w14:paraId="5FEB32DB" w14:textId="77777777" w:rsidR="00D07FB8" w:rsidRPr="003C01FB" w:rsidRDefault="00D07FB8" w:rsidP="003C01FB"/>
    <w:p w14:paraId="2F9091EE" w14:textId="7F5F2CC9" w:rsidR="00D07FB8" w:rsidRDefault="00E14386" w:rsidP="003C01FB">
      <w:r w:rsidRPr="003C01FB">
        <w:t>A</w:t>
      </w:r>
      <w:r w:rsidR="008F75F2">
        <w:t xml:space="preserve">n administrator </w:t>
      </w:r>
      <w:r w:rsidRPr="003C01FB">
        <w:t>uploads the csv files downloaded from the Protocol Registration and Results System and the dashboard merge</w:t>
      </w:r>
      <w:r w:rsidR="00D07FB8" w:rsidRPr="003C01FB">
        <w:t>s</w:t>
      </w:r>
      <w:r w:rsidRPr="003C01FB">
        <w:t>, aggregate</w:t>
      </w:r>
      <w:r w:rsidR="00D07FB8" w:rsidRPr="003C01FB">
        <w:t>s</w:t>
      </w:r>
      <w:r w:rsidRPr="003C01FB">
        <w:t>, and flag</w:t>
      </w:r>
      <w:r w:rsidR="00D07FB8" w:rsidRPr="003C01FB">
        <w:t>s</w:t>
      </w:r>
      <w:r w:rsidRPr="003C01FB">
        <w:t xml:space="preserve"> studies for review. </w:t>
      </w:r>
    </w:p>
    <w:p w14:paraId="01462724" w14:textId="7B5836F6" w:rsidR="008F75F2" w:rsidRDefault="008F75F2" w:rsidP="003C01FB"/>
    <w:p w14:paraId="024185FD" w14:textId="5F23040A" w:rsidR="008F75F2" w:rsidRPr="003C01FB" w:rsidRDefault="008F75F2" w:rsidP="003C01FB">
      <w:r>
        <w:t>The left side of the dashboard includes simple instructions for a user about what files to download and what the dashboard can do. On the right, a user would upload their csv files. For this presentation, I have sample data pre-loaded. We see the files are loaded successfully and click “go”</w:t>
      </w:r>
    </w:p>
    <w:p w14:paraId="6D363E50" w14:textId="77777777" w:rsidR="00D07FB8" w:rsidRPr="003C01FB" w:rsidRDefault="00D07FB8" w:rsidP="003C01FB"/>
    <w:p w14:paraId="008EF4B5" w14:textId="3D979361" w:rsidR="003E136D" w:rsidRPr="003C01FB" w:rsidRDefault="008F75F2" w:rsidP="003C01FB">
      <w:r>
        <w:t>The dashboard s</w:t>
      </w:r>
      <w:r w:rsidR="00D07FB8" w:rsidRPr="003C01FB">
        <w:t xml:space="preserve">tarts with a tour to guide users. </w:t>
      </w:r>
    </w:p>
    <w:p w14:paraId="656C84B2" w14:textId="77777777" w:rsidR="003E136D" w:rsidRPr="003C01FB" w:rsidRDefault="003E136D" w:rsidP="003C01FB"/>
    <w:p w14:paraId="72651A45" w14:textId="6034966F" w:rsidR="003E136D" w:rsidRPr="003C01FB" w:rsidRDefault="00E14386" w:rsidP="003C01FB">
      <w:r w:rsidRPr="003C01FB">
        <w:t>Date range and aggregation controls are on the sidebar; drop-down selectors allow users to filter study types of interest</w:t>
      </w:r>
      <w:r w:rsidR="003C01FB" w:rsidRPr="003C01FB">
        <w:t xml:space="preserve"> such as results status, FDAAA-status, NIH-funded.</w:t>
      </w:r>
    </w:p>
    <w:p w14:paraId="43DE7B86" w14:textId="77777777" w:rsidR="003E136D" w:rsidRPr="003C01FB" w:rsidRDefault="003E136D" w:rsidP="003C01FB"/>
    <w:p w14:paraId="1F4965DC" w14:textId="763C3A14" w:rsidR="00E14386" w:rsidRDefault="00E14386" w:rsidP="003C01FB">
      <w:proofErr w:type="spellStart"/>
      <w:r w:rsidRPr="003C01FB">
        <w:t>Plotly</w:t>
      </w:r>
      <w:proofErr w:type="spellEnd"/>
      <w:r w:rsidRPr="003C01FB">
        <w:t xml:space="preserve"> line plots show interactive metrics for study registration and results</w:t>
      </w:r>
      <w:r w:rsidR="00D07FB8" w:rsidRPr="003C01FB">
        <w:t>.</w:t>
      </w:r>
      <w:r w:rsidRPr="003C01FB">
        <w:t xml:space="preserve"> </w:t>
      </w:r>
    </w:p>
    <w:p w14:paraId="7F8D01CE" w14:textId="5F8B3571" w:rsidR="003C01FB" w:rsidRDefault="003C01FB" w:rsidP="003C01FB"/>
    <w:p w14:paraId="10AB2B3E" w14:textId="77777777" w:rsidR="003C01FB" w:rsidRPr="003C01FB" w:rsidRDefault="003C01FB" w:rsidP="003C01FB">
      <w:r w:rsidRPr="003C01FB">
        <w:lastRenderedPageBreak/>
        <w:t>Average number of days to publish registration</w:t>
      </w:r>
    </w:p>
    <w:p w14:paraId="60C89DC6" w14:textId="02A0F7F4" w:rsidR="003C01FB" w:rsidRPr="003C01FB" w:rsidRDefault="003C01FB" w:rsidP="003C01FB">
      <w:r w:rsidRPr="003C01FB">
        <w:t>Average number of tries to publish registration (goal is 2)</w:t>
      </w:r>
    </w:p>
    <w:p w14:paraId="4BAB3DDE" w14:textId="48B06563" w:rsidR="003C01FB" w:rsidRPr="003C01FB" w:rsidRDefault="003C01FB" w:rsidP="003C01FB">
      <w:r w:rsidRPr="003C01FB">
        <w:t xml:space="preserve">Average percent success </w:t>
      </w:r>
      <w:r w:rsidRPr="003C01FB">
        <w:rPr>
          <w:b/>
          <w:bCs/>
          <w:color w:val="FF0000"/>
        </w:rPr>
        <w:t>within second try</w:t>
      </w:r>
    </w:p>
    <w:p w14:paraId="7454FE11" w14:textId="7AFDC0C8" w:rsidR="003C01FB" w:rsidRDefault="003C01FB" w:rsidP="003C01FB">
      <w:r w:rsidRPr="003C01FB">
        <w:t xml:space="preserve">Average number of days for </w:t>
      </w:r>
      <w:proofErr w:type="spellStart"/>
      <w:r w:rsidRPr="003C01FB">
        <w:t>CTgov</w:t>
      </w:r>
      <w:proofErr w:type="spellEnd"/>
      <w:r w:rsidRPr="003C01FB">
        <w:t xml:space="preserve"> to respond</w:t>
      </w:r>
    </w:p>
    <w:p w14:paraId="73D9C2F9" w14:textId="0419B04A" w:rsidR="008F75F2" w:rsidRDefault="008F75F2" w:rsidP="003C01FB"/>
    <w:p w14:paraId="688CB4A9" w14:textId="78EACF33" w:rsidR="008F75F2" w:rsidRDefault="008F75F2" w:rsidP="003C01FB">
      <w:r>
        <w:t>Tabular versions of the data are also presented.</w:t>
      </w:r>
    </w:p>
    <w:p w14:paraId="631BDB79" w14:textId="3EBFAC37" w:rsidR="008F75F2" w:rsidRDefault="008F75F2" w:rsidP="003C01FB"/>
    <w:p w14:paraId="5A3E8C1A" w14:textId="2E5C673E" w:rsidR="008F75F2" w:rsidRPr="003C01FB" w:rsidRDefault="008F75F2" w:rsidP="003C01FB">
      <w:r>
        <w:t>We see similar plots and metrics for results.</w:t>
      </w:r>
    </w:p>
    <w:p w14:paraId="7A8E28C2" w14:textId="679E5D45" w:rsidR="003C01FB" w:rsidRPr="003C01FB" w:rsidRDefault="003C01FB" w:rsidP="003C01FB"/>
    <w:p w14:paraId="1162156A" w14:textId="69CAB83A" w:rsidR="003C01FB" w:rsidRPr="003C01FB" w:rsidRDefault="003C01FB" w:rsidP="003C01FB">
      <w:r w:rsidRPr="003C01FB">
        <w:t>Average number of days to publish results</w:t>
      </w:r>
    </w:p>
    <w:p w14:paraId="7ADC4AC3" w14:textId="36753086" w:rsidR="003C01FB" w:rsidRPr="003C01FB" w:rsidRDefault="003C01FB" w:rsidP="003C01FB">
      <w:r w:rsidRPr="003C01FB">
        <w:t>Average number of tries to publish results (goal is 2)</w:t>
      </w:r>
    </w:p>
    <w:p w14:paraId="702D1113" w14:textId="77777777" w:rsidR="003C01FB" w:rsidRPr="003C01FB" w:rsidRDefault="003C01FB" w:rsidP="003C01FB">
      <w:r w:rsidRPr="003C01FB">
        <w:t>Average percent success within second try</w:t>
      </w:r>
    </w:p>
    <w:p w14:paraId="0BF4F806" w14:textId="77777777" w:rsidR="003C01FB" w:rsidRPr="003C01FB" w:rsidRDefault="003C01FB" w:rsidP="003C01FB">
      <w:r w:rsidRPr="003C01FB">
        <w:t xml:space="preserve">Average number of days for </w:t>
      </w:r>
      <w:proofErr w:type="spellStart"/>
      <w:r w:rsidRPr="003C01FB">
        <w:t>CTgov</w:t>
      </w:r>
      <w:proofErr w:type="spellEnd"/>
      <w:r w:rsidRPr="003C01FB">
        <w:t xml:space="preserve"> to respond</w:t>
      </w:r>
    </w:p>
    <w:p w14:paraId="528A6058" w14:textId="77777777" w:rsidR="003C01FB" w:rsidRPr="003C01FB" w:rsidRDefault="003C01FB" w:rsidP="003C01FB">
      <w:r w:rsidRPr="003C01FB">
        <w:t>Results published in 12 months from end of study</w:t>
      </w:r>
    </w:p>
    <w:p w14:paraId="355C7F8C" w14:textId="77777777" w:rsidR="003C01FB" w:rsidRPr="003C01FB" w:rsidRDefault="003C01FB" w:rsidP="003C01FB">
      <w:r w:rsidRPr="003C01FB">
        <w:t>Days published past primary completion date</w:t>
      </w:r>
    </w:p>
    <w:p w14:paraId="416D18ED" w14:textId="77777777" w:rsidR="003C01FB" w:rsidRPr="003C01FB" w:rsidRDefault="003C01FB" w:rsidP="003C01FB"/>
    <w:p w14:paraId="4B38319D" w14:textId="77777777" w:rsidR="00D07FB8" w:rsidRPr="003C01FB" w:rsidRDefault="00D07FB8" w:rsidP="003C01FB"/>
    <w:p w14:paraId="5DD57B57" w14:textId="50B0B019" w:rsidR="00E14386" w:rsidRPr="003C01FB" w:rsidRDefault="00E14386" w:rsidP="003C01FB">
      <w:r w:rsidRPr="003C01FB">
        <w:t xml:space="preserve">Downloads include retrospective report as displayed in the dashboard; prospective results, including NIH-defined clinical trials, due in next quarter; and a file with parsed contact information to plan compliance activity. </w:t>
      </w:r>
    </w:p>
    <w:p w14:paraId="1824E615" w14:textId="77777777" w:rsidR="003C01FB" w:rsidRPr="003C01FB" w:rsidRDefault="003C01FB" w:rsidP="003C01FB"/>
    <w:p w14:paraId="0DF2E911" w14:textId="62FE3DDE" w:rsidR="00E14386" w:rsidRDefault="008F75F2" w:rsidP="003C01FB">
      <w:r>
        <w:t xml:space="preserve">The PRS system generates </w:t>
      </w:r>
      <w:r w:rsidR="003C01FB" w:rsidRPr="003C01FB">
        <w:t xml:space="preserve">expected results or updates for some studies, but not for NIH-defined clinical trials. To 'flag' NIH defined clinical trials, institutions must enter the grant number and then populate the collaborator field to include NIH funders. </w:t>
      </w:r>
      <w:r>
        <w:t>Within the dashboard, dates</w:t>
      </w:r>
      <w:r w:rsidR="003C01FB" w:rsidRPr="003C01FB">
        <w:t xml:space="preserve"> for expected results</w:t>
      </w:r>
      <w:r w:rsidR="00BF403B">
        <w:t>, 1 year after study start date,</w:t>
      </w:r>
      <w:r>
        <w:t xml:space="preserve"> were created</w:t>
      </w:r>
      <w:r w:rsidR="003C01FB" w:rsidRPr="003C01FB">
        <w:t>.</w:t>
      </w:r>
    </w:p>
    <w:p w14:paraId="4E9865AF" w14:textId="4781C3F7" w:rsidR="00BF403B" w:rsidRDefault="00BF403B" w:rsidP="003C01FB"/>
    <w:p w14:paraId="5847A8F4" w14:textId="018B8064" w:rsidR="00BF403B" w:rsidRDefault="00BF403B" w:rsidP="003C01FB">
      <w:r>
        <w:t>This results file shows the tabulated registration and results data for the date range and aggregation as selected in the dashboard, as well as a summary table of number of prospective updates and details about the studies with updates in the next quarter.</w:t>
      </w:r>
    </w:p>
    <w:p w14:paraId="5FC92AB5" w14:textId="43784C4E" w:rsidR="00BF403B" w:rsidRDefault="00BF403B" w:rsidP="003C01FB"/>
    <w:p w14:paraId="79141683" w14:textId="29CB29D5" w:rsidR="00BF403B" w:rsidRPr="003C01FB" w:rsidRDefault="00BF403B" w:rsidP="003C01FB">
      <w:r>
        <w:t>The csv file shows study details including contact information for records which have expected updates, including expected results, in the next quarter. This information could easily be used in a mail merge to contact investigators to remind them of upcoming deadlines.</w:t>
      </w:r>
    </w:p>
    <w:p w14:paraId="53C7B5C3" w14:textId="77777777" w:rsidR="003C01FB" w:rsidRPr="003C01FB" w:rsidRDefault="003C01FB" w:rsidP="003C01FB"/>
    <w:p w14:paraId="273A9195" w14:textId="4F5EE99D" w:rsidR="00D07FB8" w:rsidRPr="003C01FB" w:rsidRDefault="00D07FB8" w:rsidP="003C01FB">
      <w:r w:rsidRPr="003C01FB">
        <w:t>This is a low-cost (transparent, and reproducible) solution for academic institutions which utilizes information from the PRS</w:t>
      </w:r>
      <w:r w:rsidR="00BF403B">
        <w:t>.</w:t>
      </w:r>
      <w:r w:rsidRPr="003C01FB">
        <w:t xml:space="preserve"> </w:t>
      </w:r>
      <w:r w:rsidR="00BF403B">
        <w:t>U</w:t>
      </w:r>
      <w:r w:rsidRPr="003C01FB">
        <w:t>sers – who may not be familiar with data merging – do not have to interact with the data. This adds identifiers of NIH applicable trials, which the PRS system lacks. We hope this will help institutions monitor studies, and meet compliance.</w:t>
      </w:r>
    </w:p>
    <w:p w14:paraId="1DC1EB16" w14:textId="1C462DAA" w:rsidR="00806B63" w:rsidRDefault="00806B63" w:rsidP="003C01FB"/>
    <w:p w14:paraId="4B5287BB" w14:textId="3246987C" w:rsidR="00F000FE" w:rsidRPr="003C01FB" w:rsidRDefault="00F000FE" w:rsidP="003C01FB">
      <w:r>
        <w:t>Next steps: continue using at Yale, share with other institutions, refine given any feedback</w:t>
      </w:r>
    </w:p>
    <w:p w14:paraId="2C49B61D" w14:textId="59549773" w:rsidR="00806B63" w:rsidRDefault="00806B63" w:rsidP="003C01FB">
      <w:r w:rsidRPr="003C01FB">
        <w:t>Acknowledge Yale Clinical and Translational Science Award CTSA UL1TR001863</w:t>
      </w:r>
    </w:p>
    <w:p w14:paraId="1D42FEC8" w14:textId="605CB481" w:rsidR="00F000FE" w:rsidRPr="003C01FB" w:rsidRDefault="00F000FE" w:rsidP="003C01FB">
      <w:r>
        <w:t>Thank you for attending my virtual talk!</w:t>
      </w:r>
    </w:p>
    <w:sectPr w:rsidR="00F000FE" w:rsidRPr="003C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86"/>
    <w:rsid w:val="0023331E"/>
    <w:rsid w:val="003B1CB1"/>
    <w:rsid w:val="003C01FB"/>
    <w:rsid w:val="003E136D"/>
    <w:rsid w:val="004A0C41"/>
    <w:rsid w:val="006A0C76"/>
    <w:rsid w:val="00806B63"/>
    <w:rsid w:val="008F75F2"/>
    <w:rsid w:val="00B62173"/>
    <w:rsid w:val="00BF403B"/>
    <w:rsid w:val="00D07FB8"/>
    <w:rsid w:val="00D43445"/>
    <w:rsid w:val="00D4645A"/>
    <w:rsid w:val="00E14386"/>
    <w:rsid w:val="00E955E2"/>
    <w:rsid w:val="00F000FE"/>
    <w:rsid w:val="00F5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4E89"/>
  <w15:chartTrackingRefBased/>
  <w15:docId w15:val="{ABAF319C-43A2-4B43-835D-5AE86C82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01F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E14386"/>
  </w:style>
  <w:style w:type="character" w:styleId="CommentReference">
    <w:name w:val="annotation reference"/>
    <w:basedOn w:val="DefaultParagraphFont"/>
    <w:uiPriority w:val="99"/>
    <w:semiHidden/>
    <w:unhideWhenUsed/>
    <w:rsid w:val="00E14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4386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31E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31E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C01FB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Maciejewski</dc:creator>
  <cp:keywords/>
  <dc:description/>
  <cp:lastModifiedBy>Maciejewski, Kaitlin</cp:lastModifiedBy>
  <cp:revision>5</cp:revision>
  <dcterms:created xsi:type="dcterms:W3CDTF">2023-02-21T04:06:00Z</dcterms:created>
  <dcterms:modified xsi:type="dcterms:W3CDTF">2023-02-22T21:17:00Z</dcterms:modified>
</cp:coreProperties>
</file>