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CFD56" w14:textId="126707F6" w:rsidR="00E005F9" w:rsidRDefault="005D09DF">
      <w:r>
        <w:rPr>
          <w:rFonts w:ascii="Roboto" w:hAnsi="Roboto"/>
          <w:color w:val="202124"/>
          <w:sz w:val="21"/>
          <w:szCs w:val="21"/>
          <w:shd w:val="clear" w:color="auto" w:fill="FFFFFF"/>
        </w:rPr>
        <w:t>Since 2021, the FDA and the NIH have increased citations and notifications for non-compliance with required results reporting on</w:t>
      </w:r>
      <w:r>
        <w:rPr>
          <w:rStyle w:val="apple-converted-space"/>
          <w:rFonts w:ascii="Roboto" w:hAnsi="Roboto"/>
          <w:color w:val="202124"/>
          <w:sz w:val="21"/>
          <w:szCs w:val="21"/>
          <w:shd w:val="clear" w:color="auto" w:fill="FFFFFF"/>
        </w:rPr>
        <w:t> </w:t>
      </w:r>
      <w:r>
        <w:rPr>
          <w:rFonts w:ascii="Roboto" w:hAnsi="Roboto"/>
          <w:color w:val="202124"/>
          <w:sz w:val="21"/>
          <w:szCs w:val="21"/>
          <w:shd w:val="clear" w:color="auto" w:fill="FFFFFF"/>
        </w:rPr>
        <w:t>ClinicalTrials.gov. Many studies still do not submit results to</w:t>
      </w:r>
      <w:r>
        <w:rPr>
          <w:rStyle w:val="apple-converted-space"/>
          <w:rFonts w:ascii="Roboto" w:hAnsi="Roboto"/>
          <w:color w:val="202124"/>
          <w:sz w:val="21"/>
          <w:szCs w:val="21"/>
          <w:shd w:val="clear" w:color="auto" w:fill="FFFFFF"/>
        </w:rPr>
        <w:t> </w:t>
      </w:r>
      <w:r>
        <w:rPr>
          <w:rFonts w:ascii="Roboto" w:hAnsi="Roboto"/>
          <w:color w:val="202124"/>
          <w:sz w:val="21"/>
          <w:szCs w:val="21"/>
          <w:shd w:val="clear" w:color="auto" w:fill="FFFFFF"/>
        </w:rPr>
        <w:t>ClinicalTrials.gov; some do not publish results after 3 years following study completion. Institutions are limited by a system that provides useful data, but additional steps are required to plan for future actions. Some institutions develop procedures that are not reproducible elsewhere. Transparency groups summarize compliance with required reporting. Private companies have developed software to monitor compliance with a cost. To date, there are a lack of low</w:t>
      </w:r>
      <w:r w:rsidR="00C05C21">
        <w:rPr>
          <w:rFonts w:ascii="Roboto" w:hAnsi="Roboto"/>
          <w:color w:val="202124"/>
          <w:sz w:val="21"/>
          <w:szCs w:val="21"/>
          <w:shd w:val="clear" w:color="auto" w:fill="FFFFFF"/>
        </w:rPr>
        <w:t>-</w:t>
      </w:r>
      <w:r>
        <w:rPr>
          <w:rFonts w:ascii="Roboto" w:hAnsi="Roboto"/>
          <w:color w:val="202124"/>
          <w:sz w:val="21"/>
          <w:szCs w:val="21"/>
          <w:shd w:val="clear" w:color="auto" w:fill="FFFFFF"/>
        </w:rPr>
        <w:t xml:space="preserve">cost solutions to help institutions remain compliant. The Clinical Trials Dashboard aims to increase compliance by making tracking registration and results status simple, transparent, and reproducible. A user uploads the csv files downloaded from the Protocol Registration and Results System and the dashboard utilizes packages including </w:t>
      </w:r>
      <w:proofErr w:type="spellStart"/>
      <w:r>
        <w:rPr>
          <w:rFonts w:ascii="Roboto" w:hAnsi="Roboto"/>
          <w:color w:val="202124"/>
          <w:sz w:val="21"/>
          <w:szCs w:val="21"/>
          <w:shd w:val="clear" w:color="auto" w:fill="FFFFFF"/>
        </w:rPr>
        <w:t>dplyr</w:t>
      </w:r>
      <w:proofErr w:type="spellEnd"/>
      <w:r>
        <w:rPr>
          <w:rFonts w:ascii="Roboto" w:hAnsi="Roboto"/>
          <w:color w:val="202124"/>
          <w:sz w:val="21"/>
          <w:szCs w:val="21"/>
          <w:shd w:val="clear" w:color="auto" w:fill="FFFFFF"/>
        </w:rPr>
        <w:t xml:space="preserve">, </w:t>
      </w:r>
      <w:proofErr w:type="spellStart"/>
      <w:r>
        <w:rPr>
          <w:rFonts w:ascii="Roboto" w:hAnsi="Roboto"/>
          <w:color w:val="202124"/>
          <w:sz w:val="21"/>
          <w:szCs w:val="21"/>
          <w:shd w:val="clear" w:color="auto" w:fill="FFFFFF"/>
        </w:rPr>
        <w:t>lubridate</w:t>
      </w:r>
      <w:proofErr w:type="spellEnd"/>
      <w:r>
        <w:rPr>
          <w:rFonts w:ascii="Roboto" w:hAnsi="Roboto"/>
          <w:color w:val="202124"/>
          <w:sz w:val="21"/>
          <w:szCs w:val="21"/>
          <w:shd w:val="clear" w:color="auto" w:fill="FFFFFF"/>
        </w:rPr>
        <w:t xml:space="preserve">, zoo, and janitor to merge, aggregate, and flag studies for review. Date range and aggregation controls are on the sidebar; drop-down selectors allow users to filter study types of interest, including studies that require reporting. </w:t>
      </w:r>
      <w:proofErr w:type="spellStart"/>
      <w:r>
        <w:rPr>
          <w:rFonts w:ascii="Roboto" w:hAnsi="Roboto"/>
          <w:color w:val="202124"/>
          <w:sz w:val="21"/>
          <w:szCs w:val="21"/>
          <w:shd w:val="clear" w:color="auto" w:fill="FFFFFF"/>
        </w:rPr>
        <w:t>Plotly</w:t>
      </w:r>
      <w:proofErr w:type="spellEnd"/>
      <w:r>
        <w:rPr>
          <w:rFonts w:ascii="Roboto" w:hAnsi="Roboto"/>
          <w:color w:val="202124"/>
          <w:sz w:val="21"/>
          <w:szCs w:val="21"/>
          <w:shd w:val="clear" w:color="auto" w:fill="FFFFFF"/>
        </w:rPr>
        <w:t xml:space="preserve"> line plots show interactive metrics for study registration and results. Downloads include retrospective report as displayed in the dashboard; prospective results, including NIH-defined clinical trials, due in next quarter; and a file with parsed contact information to plan compliance activity. The conductor package is used to create a step-by-step tour for users upon opening the dashboard, and other packages including</w:t>
      </w:r>
      <w:r>
        <w:rPr>
          <w:rStyle w:val="apple-converted-space"/>
          <w:rFonts w:ascii="Roboto" w:hAnsi="Roboto"/>
          <w:color w:val="202124"/>
          <w:sz w:val="21"/>
          <w:szCs w:val="21"/>
          <w:shd w:val="clear" w:color="auto" w:fill="FFFFFF"/>
        </w:rPr>
        <w:t> </w:t>
      </w:r>
      <w:proofErr w:type="spellStart"/>
      <w:r>
        <w:rPr>
          <w:rStyle w:val="mark0ycv04c68"/>
          <w:rFonts w:ascii="Roboto" w:hAnsi="Roboto"/>
          <w:color w:val="202124"/>
          <w:sz w:val="21"/>
          <w:szCs w:val="21"/>
          <w:bdr w:val="none" w:sz="0" w:space="0" w:color="auto" w:frame="1"/>
        </w:rPr>
        <w:t>shiny</w:t>
      </w:r>
      <w:r>
        <w:rPr>
          <w:rFonts w:ascii="Roboto" w:hAnsi="Roboto"/>
          <w:color w:val="202124"/>
          <w:sz w:val="21"/>
          <w:szCs w:val="21"/>
          <w:shd w:val="clear" w:color="auto" w:fill="FFFFFF"/>
        </w:rPr>
        <w:t>js</w:t>
      </w:r>
      <w:proofErr w:type="spellEnd"/>
      <w:r>
        <w:rPr>
          <w:rFonts w:ascii="Roboto" w:hAnsi="Roboto"/>
          <w:color w:val="202124"/>
          <w:sz w:val="21"/>
          <w:szCs w:val="21"/>
          <w:shd w:val="clear" w:color="auto" w:fill="FFFFFF"/>
        </w:rPr>
        <w:t>,</w:t>
      </w:r>
      <w:r>
        <w:rPr>
          <w:rStyle w:val="apple-converted-space"/>
          <w:rFonts w:ascii="Roboto" w:hAnsi="Roboto"/>
          <w:color w:val="202124"/>
          <w:sz w:val="21"/>
          <w:szCs w:val="21"/>
          <w:shd w:val="clear" w:color="auto" w:fill="FFFFFF"/>
        </w:rPr>
        <w:t> </w:t>
      </w:r>
      <w:proofErr w:type="spellStart"/>
      <w:r>
        <w:rPr>
          <w:rStyle w:val="mark0ycv04c68"/>
          <w:rFonts w:ascii="Roboto" w:hAnsi="Roboto"/>
          <w:color w:val="202124"/>
          <w:sz w:val="21"/>
          <w:szCs w:val="21"/>
          <w:bdr w:val="none" w:sz="0" w:space="0" w:color="auto" w:frame="1"/>
        </w:rPr>
        <w:t>shiny</w:t>
      </w:r>
      <w:r>
        <w:rPr>
          <w:rFonts w:ascii="Roboto" w:hAnsi="Roboto"/>
          <w:color w:val="202124"/>
          <w:sz w:val="21"/>
          <w:szCs w:val="21"/>
          <w:shd w:val="clear" w:color="auto" w:fill="FFFFFF"/>
        </w:rPr>
        <w:t>busy</w:t>
      </w:r>
      <w:proofErr w:type="spellEnd"/>
      <w:r>
        <w:rPr>
          <w:rFonts w:ascii="Roboto" w:hAnsi="Roboto"/>
          <w:color w:val="202124"/>
          <w:sz w:val="21"/>
          <w:szCs w:val="21"/>
          <w:shd w:val="clear" w:color="auto" w:fill="FFFFFF"/>
        </w:rPr>
        <w:t>, and</w:t>
      </w:r>
      <w:r>
        <w:rPr>
          <w:rStyle w:val="apple-converted-space"/>
          <w:rFonts w:ascii="Roboto" w:hAnsi="Roboto"/>
          <w:color w:val="202124"/>
          <w:sz w:val="21"/>
          <w:szCs w:val="21"/>
          <w:shd w:val="clear" w:color="auto" w:fill="FFFFFF"/>
        </w:rPr>
        <w:t> </w:t>
      </w:r>
      <w:proofErr w:type="spellStart"/>
      <w:r>
        <w:rPr>
          <w:rStyle w:val="mark0ycv04c68"/>
          <w:rFonts w:ascii="Roboto" w:hAnsi="Roboto"/>
          <w:color w:val="202124"/>
          <w:sz w:val="21"/>
          <w:szCs w:val="21"/>
          <w:bdr w:val="none" w:sz="0" w:space="0" w:color="auto" w:frame="1"/>
        </w:rPr>
        <w:t>shiny</w:t>
      </w:r>
      <w:r>
        <w:rPr>
          <w:rFonts w:ascii="Roboto" w:hAnsi="Roboto"/>
          <w:color w:val="202124"/>
          <w:sz w:val="21"/>
          <w:szCs w:val="21"/>
          <w:shd w:val="clear" w:color="auto" w:fill="FFFFFF"/>
        </w:rPr>
        <w:t>Feedback</w:t>
      </w:r>
      <w:proofErr w:type="spellEnd"/>
      <w:r>
        <w:rPr>
          <w:rFonts w:ascii="Roboto" w:hAnsi="Roboto"/>
          <w:color w:val="202124"/>
          <w:sz w:val="21"/>
          <w:szCs w:val="21"/>
          <w:shd w:val="clear" w:color="auto" w:fill="FFFFFF"/>
        </w:rPr>
        <w:t xml:space="preserve"> were used to increase usability.</w:t>
      </w:r>
    </w:p>
    <w:sectPr w:rsidR="00E00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DF"/>
    <w:rsid w:val="004A0C41"/>
    <w:rsid w:val="005D09DF"/>
    <w:rsid w:val="00C05C21"/>
    <w:rsid w:val="00E005F9"/>
    <w:rsid w:val="00E9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33410D"/>
  <w15:chartTrackingRefBased/>
  <w15:docId w15:val="{63BD6B5D-92AD-4B4D-8794-ABFA9C09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D09DF"/>
  </w:style>
  <w:style w:type="character" w:customStyle="1" w:styleId="mark0ycv04c68">
    <w:name w:val="mark0ycv04c68"/>
    <w:basedOn w:val="DefaultParagraphFont"/>
    <w:rsid w:val="005D0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Maciejewski</dc:creator>
  <cp:keywords/>
  <dc:description/>
  <cp:lastModifiedBy>Kaitlin Maciejewski</cp:lastModifiedBy>
  <cp:revision>2</cp:revision>
  <dcterms:created xsi:type="dcterms:W3CDTF">2023-03-13T15:29:00Z</dcterms:created>
  <dcterms:modified xsi:type="dcterms:W3CDTF">2023-03-13T15:29:00Z</dcterms:modified>
</cp:coreProperties>
</file>