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6394" w14:textId="77777777" w:rsidR="0095794A" w:rsidRPr="0095794A" w:rsidRDefault="0095794A" w:rsidP="009579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794A">
        <w:rPr>
          <w:rFonts w:ascii="Times New Roman" w:hAnsi="Times New Roman" w:cs="Times New Roman"/>
          <w:b/>
          <w:bCs/>
          <w:sz w:val="36"/>
          <w:szCs w:val="36"/>
        </w:rPr>
        <w:t>Problem Statement</w:t>
      </w:r>
    </w:p>
    <w:p w14:paraId="70E0E786" w14:textId="5B181EDD" w:rsidR="0095794A" w:rsidRPr="0095794A" w:rsidRDefault="0095794A" w:rsidP="0095794A">
      <w:p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  <w:b/>
          <w:bCs/>
        </w:rPr>
        <w:t>Credit card churn</w:t>
      </w:r>
      <w:r w:rsidRPr="0095794A">
        <w:rPr>
          <w:rFonts w:ascii="Times New Roman" w:hAnsi="Times New Roman" w:cs="Times New Roman"/>
        </w:rPr>
        <w:t xml:space="preserve"> is a critical issue for banks and financial institutions. Retaining existing customers is often more cost-effective than acquiring new ones. The goal of this project is to analy</w:t>
      </w:r>
      <w:r w:rsidRPr="0095794A">
        <w:rPr>
          <w:rFonts w:ascii="Times New Roman" w:hAnsi="Times New Roman" w:cs="Times New Roman"/>
        </w:rPr>
        <w:t>s</w:t>
      </w:r>
      <w:r w:rsidRPr="0095794A">
        <w:rPr>
          <w:rFonts w:ascii="Times New Roman" w:hAnsi="Times New Roman" w:cs="Times New Roman"/>
        </w:rPr>
        <w:t>e customer behavio</w:t>
      </w:r>
      <w:r w:rsidRPr="0095794A">
        <w:rPr>
          <w:rFonts w:ascii="Times New Roman" w:hAnsi="Times New Roman" w:cs="Times New Roman"/>
        </w:rPr>
        <w:t>u</w:t>
      </w:r>
      <w:r w:rsidRPr="0095794A">
        <w:rPr>
          <w:rFonts w:ascii="Times New Roman" w:hAnsi="Times New Roman" w:cs="Times New Roman"/>
        </w:rPr>
        <w:t>r using a real-world bank dataset and uncover actionable insights to reduce customer churn and improve service personalization.</w:t>
      </w:r>
    </w:p>
    <w:p w14:paraId="122BB18D" w14:textId="77777777" w:rsidR="0095794A" w:rsidRPr="0095794A" w:rsidRDefault="0095794A" w:rsidP="009579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794A">
        <w:rPr>
          <w:rFonts w:ascii="Times New Roman" w:hAnsi="Times New Roman" w:cs="Times New Roman"/>
          <w:b/>
          <w:bCs/>
          <w:sz w:val="36"/>
          <w:szCs w:val="36"/>
        </w:rPr>
        <w:t>Objective</w:t>
      </w:r>
    </w:p>
    <w:p w14:paraId="31473C26" w14:textId="2076232D" w:rsidR="0095794A" w:rsidRPr="0095794A" w:rsidRDefault="0095794A" w:rsidP="009579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>Analy</w:t>
      </w:r>
      <w:r>
        <w:rPr>
          <w:rFonts w:ascii="Times New Roman" w:hAnsi="Times New Roman" w:cs="Times New Roman"/>
        </w:rPr>
        <w:t>s</w:t>
      </w:r>
      <w:r w:rsidRPr="0095794A">
        <w:rPr>
          <w:rFonts w:ascii="Times New Roman" w:hAnsi="Times New Roman" w:cs="Times New Roman"/>
        </w:rPr>
        <w:t xml:space="preserve">e a bank’s </w:t>
      </w:r>
      <w:r w:rsidRPr="0095794A">
        <w:rPr>
          <w:rFonts w:ascii="Times New Roman" w:hAnsi="Times New Roman" w:cs="Times New Roman"/>
          <w:b/>
          <w:bCs/>
        </w:rPr>
        <w:t>credit card customer dataset</w:t>
      </w:r>
      <w:r w:rsidRPr="0095794A">
        <w:rPr>
          <w:rFonts w:ascii="Times New Roman" w:hAnsi="Times New Roman" w:cs="Times New Roman"/>
        </w:rPr>
        <w:t xml:space="preserve"> to understand key features contributing to churn.</w:t>
      </w:r>
    </w:p>
    <w:p w14:paraId="14DB540D" w14:textId="77777777" w:rsidR="0095794A" w:rsidRPr="0095794A" w:rsidRDefault="0095794A" w:rsidP="009579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 xml:space="preserve">Perform </w:t>
      </w:r>
      <w:r w:rsidRPr="0095794A">
        <w:rPr>
          <w:rFonts w:ascii="Times New Roman" w:hAnsi="Times New Roman" w:cs="Times New Roman"/>
          <w:b/>
          <w:bCs/>
        </w:rPr>
        <w:t>Exploratory Data Analysis (EDA)</w:t>
      </w:r>
      <w:r w:rsidRPr="0095794A">
        <w:rPr>
          <w:rFonts w:ascii="Times New Roman" w:hAnsi="Times New Roman" w:cs="Times New Roman"/>
        </w:rPr>
        <w:t xml:space="preserve"> to uncover trends and patterns.</w:t>
      </w:r>
    </w:p>
    <w:p w14:paraId="3D342CD2" w14:textId="77777777" w:rsidR="0095794A" w:rsidRPr="0095794A" w:rsidRDefault="0095794A" w:rsidP="009579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 xml:space="preserve">Segment customers into distinct groups using </w:t>
      </w:r>
      <w:r w:rsidRPr="0095794A">
        <w:rPr>
          <w:rFonts w:ascii="Times New Roman" w:hAnsi="Times New Roman" w:cs="Times New Roman"/>
          <w:b/>
          <w:bCs/>
        </w:rPr>
        <w:t>Customer Segmentation</w:t>
      </w:r>
      <w:r w:rsidRPr="0095794A">
        <w:rPr>
          <w:rFonts w:ascii="Times New Roman" w:hAnsi="Times New Roman" w:cs="Times New Roman"/>
        </w:rPr>
        <w:t xml:space="preserve"> techniques.</w:t>
      </w:r>
    </w:p>
    <w:p w14:paraId="15A853AD" w14:textId="77777777" w:rsidR="0095794A" w:rsidRPr="0095794A" w:rsidRDefault="0095794A" w:rsidP="009579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>Draw meaningful conclusions to aid strategic business decisions.</w:t>
      </w:r>
    </w:p>
    <w:p w14:paraId="58E64C2D" w14:textId="77777777" w:rsidR="0095794A" w:rsidRPr="0095794A" w:rsidRDefault="0095794A" w:rsidP="009579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5794A">
        <w:rPr>
          <w:rFonts w:ascii="Times New Roman" w:hAnsi="Times New Roman" w:cs="Times New Roman"/>
          <w:b/>
          <w:bCs/>
          <w:sz w:val="36"/>
          <w:szCs w:val="36"/>
        </w:rPr>
        <w:t>Dataset</w:t>
      </w:r>
    </w:p>
    <w:p w14:paraId="16053C48" w14:textId="1860ED71" w:rsidR="0095794A" w:rsidRPr="0095794A" w:rsidRDefault="0095794A" w:rsidP="009579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 xml:space="preserve">Source: </w:t>
      </w:r>
      <w:hyperlink r:id="rId5" w:history="1">
        <w:r w:rsidRPr="0095794A">
          <w:rPr>
            <w:rStyle w:val="Hyperlink"/>
            <w:rFonts w:ascii="Times New Roman" w:hAnsi="Times New Roman" w:cs="Times New Roman"/>
          </w:rPr>
          <w:t>Kaggle – Bank Customer Churn Prediction</w:t>
        </w:r>
      </w:hyperlink>
    </w:p>
    <w:p w14:paraId="61E65924" w14:textId="77777777" w:rsidR="0095794A" w:rsidRPr="0095794A" w:rsidRDefault="0095794A" w:rsidP="009579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>Size: ~10,000 records</w:t>
      </w:r>
    </w:p>
    <w:p w14:paraId="5CF6A2C0" w14:textId="638D7978" w:rsidR="0095794A" w:rsidRDefault="0095794A" w:rsidP="009579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 xml:space="preserve">Features include: Credit Limit, Total Transactions, Months Inactive, Avg. Open </w:t>
      </w:r>
      <w:proofErr w:type="gramStart"/>
      <w:r w:rsidRPr="0095794A">
        <w:rPr>
          <w:rFonts w:ascii="Times New Roman" w:hAnsi="Times New Roman" w:cs="Times New Roman"/>
        </w:rPr>
        <w:t>To</w:t>
      </w:r>
      <w:proofErr w:type="gramEnd"/>
      <w:r w:rsidRPr="0095794A">
        <w:rPr>
          <w:rFonts w:ascii="Times New Roman" w:hAnsi="Times New Roman" w:cs="Times New Roman"/>
        </w:rPr>
        <w:t xml:space="preserve"> Buy, etc.</w:t>
      </w:r>
    </w:p>
    <w:p w14:paraId="5975BB7F" w14:textId="274FA3C0" w:rsidR="0095794A" w:rsidRDefault="0095794A" w:rsidP="0095794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About(</w:t>
      </w:r>
      <w:proofErr w:type="gramEnd"/>
      <w:r>
        <w:rPr>
          <w:rFonts w:ascii="Times New Roman" w:hAnsi="Times New Roman" w:cs="Times New Roman"/>
        </w:rPr>
        <w:t>Kaggle)-</w:t>
      </w:r>
    </w:p>
    <w:p w14:paraId="6AAA3DB4" w14:textId="2AB01E64" w:rsidR="0095794A" w:rsidRPr="0095794A" w:rsidRDefault="0095794A" w:rsidP="0095794A">
      <w:p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>A manager at the bank is disturbed with more and more customers leaving their credit card services. They would really appreciate if one could predict for them who is go</w:t>
      </w:r>
      <w:r>
        <w:rPr>
          <w:rFonts w:ascii="Times New Roman" w:hAnsi="Times New Roman" w:cs="Times New Roman"/>
        </w:rPr>
        <w:t>ing to</w:t>
      </w:r>
      <w:r w:rsidRPr="0095794A">
        <w:rPr>
          <w:rFonts w:ascii="Times New Roman" w:hAnsi="Times New Roman" w:cs="Times New Roman"/>
        </w:rPr>
        <w:t xml:space="preserve"> get churned so they can proactively go to the customer to provide them better services and turn customers' decisions in the opposite direction</w:t>
      </w:r>
    </w:p>
    <w:p w14:paraId="57E20371" w14:textId="027E4E01" w:rsidR="0095794A" w:rsidRPr="0095794A" w:rsidRDefault="0095794A" w:rsidP="0095794A">
      <w:p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 xml:space="preserve">I got this dataset from a website with the URL as https://leaps.analyttica.com/home. </w:t>
      </w:r>
    </w:p>
    <w:p w14:paraId="7E9A8E9C" w14:textId="42832C8B" w:rsidR="0095794A" w:rsidRPr="0095794A" w:rsidRDefault="0095794A" w:rsidP="0095794A">
      <w:p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 xml:space="preserve">Now, this dataset consists of 10,000 customers mentioning their age, salary, </w:t>
      </w:r>
      <w:proofErr w:type="spellStart"/>
      <w:r w:rsidRPr="0095794A">
        <w:rPr>
          <w:rFonts w:ascii="Times New Roman" w:hAnsi="Times New Roman" w:cs="Times New Roman"/>
        </w:rPr>
        <w:t>marital_status</w:t>
      </w:r>
      <w:proofErr w:type="spellEnd"/>
      <w:r w:rsidRPr="0095794A">
        <w:rPr>
          <w:rFonts w:ascii="Times New Roman" w:hAnsi="Times New Roman" w:cs="Times New Roman"/>
        </w:rPr>
        <w:t>, credit card limit, credit card category, etc. There are nearly 18 features.</w:t>
      </w:r>
    </w:p>
    <w:p w14:paraId="6E29810B" w14:textId="0A5E0590" w:rsidR="0095794A" w:rsidRPr="0095794A" w:rsidRDefault="0095794A" w:rsidP="0095794A">
      <w:pPr>
        <w:rPr>
          <w:rFonts w:ascii="Times New Roman" w:hAnsi="Times New Roman" w:cs="Times New Roman"/>
        </w:rPr>
      </w:pPr>
      <w:r w:rsidRPr="0095794A">
        <w:rPr>
          <w:rFonts w:ascii="Times New Roman" w:hAnsi="Times New Roman" w:cs="Times New Roman"/>
        </w:rPr>
        <w:t>We have only 16.07% of customers who have churned. Thus, it's a bit difficult to train our model to predict churning customers.</w:t>
      </w:r>
    </w:p>
    <w:p w14:paraId="7B7CA8B0" w14:textId="77777777" w:rsidR="0095794A" w:rsidRPr="0095794A" w:rsidRDefault="0095794A" w:rsidP="0095794A">
      <w:pPr>
        <w:rPr>
          <w:rFonts w:ascii="Times New Roman" w:hAnsi="Times New Roman" w:cs="Times New Roman"/>
        </w:rPr>
      </w:pPr>
    </w:p>
    <w:p w14:paraId="2534A2A7" w14:textId="77777777" w:rsidR="0095794A" w:rsidRDefault="0095794A" w:rsidP="0095794A">
      <w:pPr>
        <w:rPr>
          <w:rFonts w:ascii="Times New Roman" w:hAnsi="Times New Roman" w:cs="Times New Roman"/>
        </w:rPr>
      </w:pPr>
    </w:p>
    <w:p w14:paraId="04020214" w14:textId="5C1674D5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2EE040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66FE63AA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35D5177C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5B246A15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5787CB6E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3EACB11F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496D96F1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37DFD6F2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0F09986E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6B8DD724" w14:textId="6FF5B812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5C67B445" w14:textId="77777777" w:rsidR="0095794A" w:rsidRDefault="0095794A" w:rsidP="0095794A">
      <w:pPr>
        <w:tabs>
          <w:tab w:val="left" w:pos="1795"/>
        </w:tabs>
        <w:rPr>
          <w:rFonts w:ascii="Times New Roman" w:hAnsi="Times New Roman" w:cs="Times New Roman"/>
        </w:rPr>
      </w:pPr>
    </w:p>
    <w:p w14:paraId="368453AA" w14:textId="202CDC7D" w:rsidR="0095794A" w:rsidRPr="0095794A" w:rsidRDefault="0095794A" w:rsidP="0095794A">
      <w:pPr>
        <w:tabs>
          <w:tab w:val="left" w:pos="1795"/>
        </w:tabs>
        <w:rPr>
          <w:rFonts w:ascii="Times New Roman" w:hAnsi="Times New Roman" w:cs="Times New Roman"/>
          <w:b/>
          <w:bCs/>
        </w:rPr>
      </w:pPr>
      <w:r w:rsidRPr="0095794A">
        <w:rPr>
          <w:rFonts w:ascii="Times New Roman" w:hAnsi="Times New Roman" w:cs="Times New Roman"/>
          <w:b/>
          <w:bCs/>
        </w:rPr>
        <w:lastRenderedPageBreak/>
        <w:t>Data Dictionary-</w:t>
      </w:r>
    </w:p>
    <w:p w14:paraId="14649C2B" w14:textId="105A3C86" w:rsidR="0095794A" w:rsidRDefault="0095794A" w:rsidP="0095794A">
      <w:pPr>
        <w:ind w:left="360"/>
        <w:rPr>
          <w:rFonts w:ascii="Times New Roman" w:hAnsi="Times New Roman" w:cs="Times New Roman"/>
          <w:b/>
          <w:bCs/>
        </w:rPr>
      </w:pPr>
      <w:r w:rsidRPr="0095794A">
        <w:drawing>
          <wp:inline distT="0" distB="0" distL="0" distR="0" wp14:anchorId="7EF7DB53" wp14:editId="102CEA15">
            <wp:extent cx="6645910" cy="7921625"/>
            <wp:effectExtent l="0" t="0" r="2540" b="3175"/>
            <wp:docPr id="192800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9F71" w14:textId="77777777" w:rsidR="0095794A" w:rsidRDefault="0095794A" w:rsidP="0095794A">
      <w:pPr>
        <w:ind w:left="360"/>
        <w:rPr>
          <w:rFonts w:ascii="Times New Roman" w:hAnsi="Times New Roman" w:cs="Times New Roman"/>
          <w:b/>
          <w:bCs/>
        </w:rPr>
      </w:pPr>
    </w:p>
    <w:p w14:paraId="79409DB2" w14:textId="77777777" w:rsidR="0095794A" w:rsidRDefault="0095794A" w:rsidP="0095794A">
      <w:pPr>
        <w:ind w:left="360"/>
        <w:rPr>
          <w:rFonts w:ascii="Times New Roman" w:hAnsi="Times New Roman" w:cs="Times New Roman"/>
          <w:b/>
          <w:bCs/>
        </w:rPr>
      </w:pPr>
    </w:p>
    <w:p w14:paraId="65B2C39B" w14:textId="77777777" w:rsidR="0095794A" w:rsidRDefault="0095794A" w:rsidP="0095794A">
      <w:pPr>
        <w:ind w:left="360"/>
        <w:rPr>
          <w:rFonts w:ascii="Times New Roman" w:hAnsi="Times New Roman" w:cs="Times New Roman"/>
          <w:b/>
          <w:bCs/>
        </w:rPr>
      </w:pPr>
    </w:p>
    <w:p w14:paraId="239475AD" w14:textId="77777777" w:rsidR="0095794A" w:rsidRDefault="0095794A" w:rsidP="0095794A">
      <w:pPr>
        <w:ind w:left="360"/>
        <w:rPr>
          <w:rFonts w:ascii="Times New Roman" w:hAnsi="Times New Roman" w:cs="Times New Roman"/>
          <w:b/>
          <w:bCs/>
        </w:rPr>
      </w:pPr>
    </w:p>
    <w:p w14:paraId="0ADA876B" w14:textId="77777777" w:rsidR="0095794A" w:rsidRDefault="0095794A" w:rsidP="0095794A">
      <w:pPr>
        <w:ind w:left="360"/>
        <w:rPr>
          <w:rFonts w:ascii="Times New Roman" w:hAnsi="Times New Roman" w:cs="Times New Roman"/>
          <w:b/>
          <w:bCs/>
        </w:rPr>
      </w:pPr>
    </w:p>
    <w:p w14:paraId="5FC7D8EF" w14:textId="77777777" w:rsidR="0095794A" w:rsidRPr="0095794A" w:rsidRDefault="0095794A" w:rsidP="0095794A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95794A">
        <w:rPr>
          <w:rFonts w:ascii="Times New Roman" w:hAnsi="Times New Roman" w:cs="Times New Roman"/>
          <w:b/>
          <w:bCs/>
          <w:sz w:val="36"/>
          <w:szCs w:val="36"/>
        </w:rPr>
        <w:lastRenderedPageBreak/>
        <w:t>Work Done</w:t>
      </w:r>
    </w:p>
    <w:p w14:paraId="10DA4057" w14:textId="62D7D7E8" w:rsidR="0095794A" w:rsidRPr="0095794A" w:rsidRDefault="0095794A" w:rsidP="009579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794A">
        <w:rPr>
          <w:rFonts w:ascii="Times New Roman" w:hAnsi="Times New Roman" w:cs="Times New Roman"/>
          <w:b/>
          <w:bCs/>
          <w:sz w:val="24"/>
          <w:szCs w:val="24"/>
        </w:rPr>
        <w:t>Exploratory Data Analysis (EDA)</w:t>
      </w:r>
    </w:p>
    <w:p w14:paraId="48DAD6FC" w14:textId="77777777" w:rsidR="0064773F" w:rsidRPr="0064773F" w:rsidRDefault="0064773F" w:rsidP="0064773F">
      <w:pPr>
        <w:ind w:left="360"/>
        <w:rPr>
          <w:rFonts w:ascii="Times New Roman" w:hAnsi="Times New Roman" w:cs="Times New Roman"/>
          <w:b/>
          <w:bCs/>
        </w:rPr>
      </w:pPr>
      <w:r w:rsidRPr="0064773F">
        <w:rPr>
          <w:rFonts w:ascii="Times New Roman" w:hAnsi="Times New Roman" w:cs="Times New Roman"/>
          <w:b/>
          <w:bCs/>
        </w:rPr>
        <w:t>Data Quality &amp; Structure</w:t>
      </w:r>
    </w:p>
    <w:p w14:paraId="0E766594" w14:textId="77777777" w:rsidR="0064773F" w:rsidRPr="0064773F" w:rsidRDefault="0064773F" w:rsidP="006477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 xml:space="preserve">Missing values (encoded as 'Unknown') were observed in </w:t>
      </w:r>
      <w:proofErr w:type="spellStart"/>
      <w:r w:rsidRPr="0064773F">
        <w:rPr>
          <w:rFonts w:ascii="Times New Roman" w:hAnsi="Times New Roman" w:cs="Times New Roman"/>
        </w:rPr>
        <w:t>Education_Level</w:t>
      </w:r>
      <w:proofErr w:type="spellEnd"/>
      <w:r w:rsidRPr="0064773F">
        <w:rPr>
          <w:rFonts w:ascii="Times New Roman" w:hAnsi="Times New Roman" w:cs="Times New Roman"/>
        </w:rPr>
        <w:t xml:space="preserve"> and </w:t>
      </w:r>
      <w:proofErr w:type="spellStart"/>
      <w:r w:rsidRPr="0064773F">
        <w:rPr>
          <w:rFonts w:ascii="Times New Roman" w:hAnsi="Times New Roman" w:cs="Times New Roman"/>
        </w:rPr>
        <w:t>Income_Category</w:t>
      </w:r>
      <w:proofErr w:type="spellEnd"/>
      <w:r w:rsidRPr="0064773F">
        <w:rPr>
          <w:rFonts w:ascii="Times New Roman" w:hAnsi="Times New Roman" w:cs="Times New Roman"/>
        </w:rPr>
        <w:t>.</w:t>
      </w:r>
    </w:p>
    <w:p w14:paraId="6F23A50C" w14:textId="77777777" w:rsidR="0064773F" w:rsidRPr="0064773F" w:rsidRDefault="0064773F" w:rsidP="006477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Gender was uniformly distributed, although the count of females was higher.</w:t>
      </w:r>
    </w:p>
    <w:p w14:paraId="457FA5BC" w14:textId="580F8F7A" w:rsidR="0064773F" w:rsidRPr="0064773F" w:rsidRDefault="0064773F" w:rsidP="0064773F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64773F">
        <w:rPr>
          <w:rFonts w:ascii="Times New Roman" w:hAnsi="Times New Roman" w:cs="Times New Roman"/>
        </w:rPr>
        <w:t>Age, Dependents Count, and Marital Status were normally distributed, with no major skew between churned and existing customers</w:t>
      </w:r>
      <w:r w:rsidRPr="0064773F">
        <w:rPr>
          <w:rFonts w:ascii="Times New Roman" w:hAnsi="Times New Roman" w:cs="Times New Roman"/>
        </w:rPr>
        <w:t>.</w:t>
      </w:r>
    </w:p>
    <w:p w14:paraId="58ACE0C3" w14:textId="77777777" w:rsidR="0064773F" w:rsidRPr="0064773F" w:rsidRDefault="0064773F" w:rsidP="0064773F">
      <w:pPr>
        <w:ind w:left="360"/>
        <w:rPr>
          <w:rFonts w:ascii="Times New Roman" w:hAnsi="Times New Roman" w:cs="Times New Roman"/>
          <w:b/>
          <w:bCs/>
        </w:rPr>
      </w:pPr>
      <w:r w:rsidRPr="0064773F">
        <w:rPr>
          <w:rFonts w:ascii="Times New Roman" w:hAnsi="Times New Roman" w:cs="Times New Roman"/>
          <w:b/>
          <w:bCs/>
        </w:rPr>
        <w:t>Descriptive Statistics</w:t>
      </w:r>
    </w:p>
    <w:p w14:paraId="7B378316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Basic statistics were computed to understand feature distributions:</w:t>
      </w:r>
    </w:p>
    <w:p w14:paraId="1BACD290" w14:textId="77777777" w:rsidR="0064773F" w:rsidRPr="0064773F" w:rsidRDefault="0064773F" w:rsidP="006477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 xml:space="preserve">Features like Credit Limit and </w:t>
      </w:r>
      <w:proofErr w:type="spellStart"/>
      <w:r w:rsidRPr="0064773F">
        <w:rPr>
          <w:rFonts w:ascii="Times New Roman" w:hAnsi="Times New Roman" w:cs="Times New Roman"/>
        </w:rPr>
        <w:t>Avg_Open_To_Buy</w:t>
      </w:r>
      <w:proofErr w:type="spellEnd"/>
      <w:r w:rsidRPr="0064773F">
        <w:rPr>
          <w:rFonts w:ascii="Times New Roman" w:hAnsi="Times New Roman" w:cs="Times New Roman"/>
        </w:rPr>
        <w:t xml:space="preserve"> were heavily right-skewed, driven by a small subset of customers with extremely high limits.</w:t>
      </w:r>
    </w:p>
    <w:p w14:paraId="5016A39F" w14:textId="77777777" w:rsidR="0064773F" w:rsidRPr="0064773F" w:rsidRDefault="0064773F" w:rsidP="006477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Measures like mean, median, standard deviation, and interquartile range (IQR) helped identify variability and outliers.</w:t>
      </w:r>
    </w:p>
    <w:p w14:paraId="0744AA9B" w14:textId="77777777" w:rsidR="0064773F" w:rsidRPr="0064773F" w:rsidRDefault="0064773F" w:rsidP="0064773F">
      <w:pPr>
        <w:ind w:left="360"/>
        <w:rPr>
          <w:rFonts w:ascii="Times New Roman" w:hAnsi="Times New Roman" w:cs="Times New Roman"/>
          <w:b/>
          <w:bCs/>
        </w:rPr>
      </w:pPr>
      <w:r w:rsidRPr="0064773F">
        <w:rPr>
          <w:rFonts w:ascii="Times New Roman" w:hAnsi="Times New Roman" w:cs="Times New Roman"/>
          <w:b/>
          <w:bCs/>
        </w:rPr>
        <w:t>Inferential Statistics &amp; Hypothesis Testing</w:t>
      </w:r>
    </w:p>
    <w:p w14:paraId="7051ACB6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1. Age vs Credit Limit</w:t>
      </w:r>
    </w:p>
    <w:p w14:paraId="085BA8FF" w14:textId="77777777" w:rsidR="0064773F" w:rsidRPr="0064773F" w:rsidRDefault="0064773F" w:rsidP="0064773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Correlation: 0.002, p-value: 0.803</w:t>
      </w:r>
      <w:r w:rsidRPr="0064773F">
        <w:rPr>
          <w:rFonts w:ascii="Times New Roman" w:hAnsi="Times New Roman" w:cs="Times New Roman"/>
        </w:rPr>
        <w:br/>
        <w:t>→ No significant relationship; age does not influence credit limits.</w:t>
      </w:r>
    </w:p>
    <w:p w14:paraId="3F6F0140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 xml:space="preserve">2. Credit Limit: </w:t>
      </w:r>
      <w:proofErr w:type="spellStart"/>
      <w:r w:rsidRPr="0064773F">
        <w:rPr>
          <w:rFonts w:ascii="Times New Roman" w:hAnsi="Times New Roman" w:cs="Times New Roman"/>
        </w:rPr>
        <w:t>Attrited</w:t>
      </w:r>
      <w:proofErr w:type="spellEnd"/>
      <w:r w:rsidRPr="0064773F">
        <w:rPr>
          <w:rFonts w:ascii="Times New Roman" w:hAnsi="Times New Roman" w:cs="Times New Roman"/>
        </w:rPr>
        <w:t xml:space="preserve"> vs Existing</w:t>
      </w:r>
    </w:p>
    <w:p w14:paraId="208FBA16" w14:textId="77777777" w:rsidR="0064773F" w:rsidRPr="0064773F" w:rsidRDefault="0064773F" w:rsidP="0064773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T-test, p-value: 0.016</w:t>
      </w:r>
      <w:r w:rsidRPr="0064773F">
        <w:rPr>
          <w:rFonts w:ascii="Times New Roman" w:hAnsi="Times New Roman" w:cs="Times New Roman"/>
        </w:rPr>
        <w:br/>
        <w:t>→ Statistically significant: Churned customers tend to have lower credit limits.</w:t>
      </w:r>
    </w:p>
    <w:p w14:paraId="44E29C8F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3. Education Level vs Card Category</w:t>
      </w:r>
    </w:p>
    <w:p w14:paraId="449CE720" w14:textId="77777777" w:rsidR="0064773F" w:rsidRPr="0064773F" w:rsidRDefault="0064773F" w:rsidP="0064773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Chi-square test, p-value: 0.480</w:t>
      </w:r>
      <w:r w:rsidRPr="0064773F">
        <w:rPr>
          <w:rFonts w:ascii="Times New Roman" w:hAnsi="Times New Roman" w:cs="Times New Roman"/>
        </w:rPr>
        <w:br/>
        <w:t>→ No significant association; education doesn't affect card choice.</w:t>
      </w:r>
    </w:p>
    <w:p w14:paraId="525B93E9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4. Transaction Amount across Income Categories</w:t>
      </w:r>
    </w:p>
    <w:p w14:paraId="1E4630F5" w14:textId="77777777" w:rsidR="0064773F" w:rsidRPr="0064773F" w:rsidRDefault="0064773F" w:rsidP="0064773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ANOVA, p-value: 0.546</w:t>
      </w:r>
      <w:r w:rsidRPr="0064773F">
        <w:rPr>
          <w:rFonts w:ascii="Times New Roman" w:hAnsi="Times New Roman" w:cs="Times New Roman"/>
        </w:rPr>
        <w:br/>
        <w:t>→ No income-based variation in transaction amount.</w:t>
      </w:r>
    </w:p>
    <w:p w14:paraId="05D0DC48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5. Utilization Ratio vs Churn</w:t>
      </w:r>
    </w:p>
    <w:p w14:paraId="389F6F41" w14:textId="77777777" w:rsidR="0064773F" w:rsidRPr="0064773F" w:rsidRDefault="0064773F" w:rsidP="0064773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Correlation: -0.178, p-value: 0.000</w:t>
      </w:r>
      <w:r w:rsidRPr="0064773F">
        <w:rPr>
          <w:rFonts w:ascii="Times New Roman" w:hAnsi="Times New Roman" w:cs="Times New Roman"/>
        </w:rPr>
        <w:br/>
        <w:t>→ Customers with lower utilization are more likely to churn.</w:t>
      </w:r>
    </w:p>
    <w:p w14:paraId="577BD3D3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6. Months Inactive vs Churn</w:t>
      </w:r>
    </w:p>
    <w:p w14:paraId="447A1CDE" w14:textId="77777777" w:rsidR="0064773F" w:rsidRPr="0064773F" w:rsidRDefault="0064773F" w:rsidP="0064773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Mann-Whitney U test, p-value: 0.000</w:t>
      </w:r>
      <w:r w:rsidRPr="0064773F">
        <w:rPr>
          <w:rFonts w:ascii="Times New Roman" w:hAnsi="Times New Roman" w:cs="Times New Roman"/>
        </w:rPr>
        <w:br/>
        <w:t>→ Churned customers are significantly more inactive.</w:t>
      </w:r>
    </w:p>
    <w:p w14:paraId="1BB25AF9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7. Relationship Count vs Transaction Amount</w:t>
      </w:r>
    </w:p>
    <w:p w14:paraId="2458D2A2" w14:textId="77777777" w:rsidR="0064773F" w:rsidRPr="0064773F" w:rsidRDefault="0064773F" w:rsidP="0064773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Correlation: -0.347, p-value: 0.000</w:t>
      </w:r>
      <w:r w:rsidRPr="0064773F">
        <w:rPr>
          <w:rFonts w:ascii="Times New Roman" w:hAnsi="Times New Roman" w:cs="Times New Roman"/>
        </w:rPr>
        <w:br/>
        <w:t>→ More bank products ≠ more usage. In fact, engagement may dilute with product count.</w:t>
      </w:r>
    </w:p>
    <w:p w14:paraId="7E9551F6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8. Marital Status vs Churn</w:t>
      </w:r>
    </w:p>
    <w:p w14:paraId="417644A7" w14:textId="77777777" w:rsidR="0064773F" w:rsidRPr="0064773F" w:rsidRDefault="0064773F" w:rsidP="0064773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Chi-square, p-value: 0.109</w:t>
      </w:r>
      <w:r w:rsidRPr="0064773F">
        <w:rPr>
          <w:rFonts w:ascii="Times New Roman" w:hAnsi="Times New Roman" w:cs="Times New Roman"/>
        </w:rPr>
        <w:br/>
        <w:t>→ No significant difference; marital status is not predictive of churn.</w:t>
      </w:r>
    </w:p>
    <w:p w14:paraId="71347EED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9. Gender vs Credit Limit</w:t>
      </w:r>
    </w:p>
    <w:p w14:paraId="05F63626" w14:textId="77777777" w:rsidR="0064773F" w:rsidRPr="0064773F" w:rsidRDefault="0064773F" w:rsidP="0064773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lastRenderedPageBreak/>
        <w:t>Correlation: 0.421, p-value: 0.000</w:t>
      </w:r>
      <w:r w:rsidRPr="0064773F">
        <w:rPr>
          <w:rFonts w:ascii="Times New Roman" w:hAnsi="Times New Roman" w:cs="Times New Roman"/>
        </w:rPr>
        <w:br/>
        <w:t>→ Moderate correlation; males generally have higher credit limits.</w:t>
      </w:r>
    </w:p>
    <w:p w14:paraId="51880095" w14:textId="77777777" w:rsidR="0064773F" w:rsidRPr="0064773F" w:rsidRDefault="0064773F" w:rsidP="0064773F">
      <w:pPr>
        <w:ind w:left="360"/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10. Card Category vs Transaction Amount</w:t>
      </w:r>
    </w:p>
    <w:p w14:paraId="695AAA7C" w14:textId="10F05FC8" w:rsidR="0064773F" w:rsidRPr="0064773F" w:rsidRDefault="0064773F" w:rsidP="0064773F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Kruskal-Wallis H-test, p-value: 0.000</w:t>
      </w:r>
      <w:r w:rsidRPr="0064773F">
        <w:rPr>
          <w:rFonts w:ascii="Times New Roman" w:hAnsi="Times New Roman" w:cs="Times New Roman"/>
        </w:rPr>
        <w:br/>
        <w:t>→ Premium cardholders transact significantly more.</w:t>
      </w:r>
    </w:p>
    <w:p w14:paraId="4923864E" w14:textId="77777777" w:rsidR="0064773F" w:rsidRPr="0064773F" w:rsidRDefault="0064773F" w:rsidP="0064773F">
      <w:pPr>
        <w:ind w:left="360"/>
        <w:rPr>
          <w:rFonts w:ascii="Times New Roman" w:hAnsi="Times New Roman" w:cs="Times New Roman"/>
          <w:b/>
          <w:bCs/>
        </w:rPr>
      </w:pPr>
      <w:r w:rsidRPr="0064773F">
        <w:rPr>
          <w:rFonts w:ascii="Times New Roman" w:hAnsi="Times New Roman" w:cs="Times New Roman"/>
          <w:b/>
          <w:bCs/>
        </w:rPr>
        <w:t xml:space="preserve">Key </w:t>
      </w:r>
      <w:proofErr w:type="spellStart"/>
      <w:r w:rsidRPr="0064773F">
        <w:rPr>
          <w:rFonts w:ascii="Times New Roman" w:hAnsi="Times New Roman" w:cs="Times New Roman"/>
          <w:b/>
          <w:bCs/>
        </w:rPr>
        <w:t>Behavioral</w:t>
      </w:r>
      <w:proofErr w:type="spellEnd"/>
      <w:r w:rsidRPr="0064773F">
        <w:rPr>
          <w:rFonts w:ascii="Times New Roman" w:hAnsi="Times New Roman" w:cs="Times New Roman"/>
          <w:b/>
          <w:bCs/>
        </w:rPr>
        <w:t xml:space="preserve"> Insights</w:t>
      </w:r>
    </w:p>
    <w:p w14:paraId="72E4474F" w14:textId="77777777" w:rsidR="0064773F" w:rsidRPr="0064773F" w:rsidRDefault="0064773F" w:rsidP="0064773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Churned customers:</w:t>
      </w:r>
    </w:p>
    <w:p w14:paraId="3A908DE5" w14:textId="77777777" w:rsidR="0064773F" w:rsidRPr="0064773F" w:rsidRDefault="0064773F" w:rsidP="0064773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Are less active, with lower transaction count and amounts.</w:t>
      </w:r>
    </w:p>
    <w:p w14:paraId="56A06F1E" w14:textId="77777777" w:rsidR="0064773F" w:rsidRPr="0064773F" w:rsidRDefault="0064773F" w:rsidP="0064773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Have lower revolving balances and lower card utilization ratios.</w:t>
      </w:r>
    </w:p>
    <w:p w14:paraId="63D3C570" w14:textId="77777777" w:rsidR="0064773F" w:rsidRPr="0064773F" w:rsidRDefault="0064773F" w:rsidP="0064773F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Tend to own fewer bank products.</w:t>
      </w:r>
    </w:p>
    <w:p w14:paraId="4E4A36F9" w14:textId="77777777" w:rsidR="0064773F" w:rsidRPr="0064773F" w:rsidRDefault="0064773F" w:rsidP="0064773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Credit limit plays a critical role:</w:t>
      </w:r>
    </w:p>
    <w:p w14:paraId="102BCDC5" w14:textId="77777777" w:rsidR="0064773F" w:rsidRPr="0064773F" w:rsidRDefault="0064773F" w:rsidP="0064773F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Low credit limit females are more likely to churn.</w:t>
      </w:r>
    </w:p>
    <w:p w14:paraId="7B81B3D6" w14:textId="77777777" w:rsidR="0064773F" w:rsidRPr="0064773F" w:rsidRDefault="0064773F" w:rsidP="0064773F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Platinum cardholders aged 51–60 had the highest churn rate (38%).</w:t>
      </w:r>
    </w:p>
    <w:p w14:paraId="39DD1E91" w14:textId="77777777" w:rsidR="0064773F" w:rsidRPr="0064773F" w:rsidRDefault="0064773F" w:rsidP="0064773F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Across all age groups, customers with the highest limits (₹31,200–₹34,516) had 0% attrition.</w:t>
      </w:r>
    </w:p>
    <w:p w14:paraId="72EA6409" w14:textId="77777777" w:rsidR="0064773F" w:rsidRPr="0064773F" w:rsidRDefault="0064773F" w:rsidP="0064773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4773F">
        <w:rPr>
          <w:rFonts w:ascii="Times New Roman" w:hAnsi="Times New Roman" w:cs="Times New Roman"/>
        </w:rPr>
        <w:t>Demographic variables like education, marital status, and income showed little to no predictive value.</w:t>
      </w:r>
    </w:p>
    <w:p w14:paraId="0E45989A" w14:textId="77777777" w:rsidR="0040574F" w:rsidRPr="0040574F" w:rsidRDefault="0040574F" w:rsidP="0040574F">
      <w:pPr>
        <w:ind w:left="360"/>
        <w:rPr>
          <w:rFonts w:ascii="Times New Roman" w:hAnsi="Times New Roman" w:cs="Times New Roman"/>
          <w:b/>
          <w:bCs/>
        </w:rPr>
      </w:pPr>
      <w:r w:rsidRPr="0040574F">
        <w:rPr>
          <w:rFonts w:ascii="Times New Roman" w:hAnsi="Times New Roman" w:cs="Times New Roman"/>
          <w:b/>
          <w:bCs/>
        </w:rPr>
        <w:t>Actionable Business Insights</w:t>
      </w:r>
    </w:p>
    <w:p w14:paraId="1EFC0438" w14:textId="77777777" w:rsidR="0040574F" w:rsidRPr="0040574F" w:rsidRDefault="0040574F" w:rsidP="004057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Two distinct customer segments:</w:t>
      </w:r>
    </w:p>
    <w:p w14:paraId="453A9BA1" w14:textId="77777777" w:rsidR="0040574F" w:rsidRPr="0040574F" w:rsidRDefault="0040574F" w:rsidP="0040574F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Majority: Lower-limit, standard cardholders.</w:t>
      </w:r>
    </w:p>
    <w:p w14:paraId="74714DAC" w14:textId="77777777" w:rsidR="0040574F" w:rsidRPr="0040574F" w:rsidRDefault="0040574F" w:rsidP="0040574F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Minority: High-limit, premium cardholders with disproportionate influence on average financials.</w:t>
      </w:r>
    </w:p>
    <w:p w14:paraId="39BDA5B0" w14:textId="77777777" w:rsidR="0040574F" w:rsidRPr="0040574F" w:rsidRDefault="0040574F" w:rsidP="004057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Churn risk is strongly tied to:</w:t>
      </w:r>
    </w:p>
    <w:p w14:paraId="3B8A217C" w14:textId="77777777" w:rsidR="0040574F" w:rsidRPr="0040574F" w:rsidRDefault="0040574F" w:rsidP="0040574F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Low credit limits</w:t>
      </w:r>
    </w:p>
    <w:p w14:paraId="3D337600" w14:textId="77777777" w:rsidR="0040574F" w:rsidRPr="0040574F" w:rsidRDefault="0040574F" w:rsidP="0040574F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Inactivity (especially &gt;3 months)</w:t>
      </w:r>
    </w:p>
    <w:p w14:paraId="7A42C3AD" w14:textId="77777777" w:rsidR="0040574F" w:rsidRPr="0040574F" w:rsidRDefault="0040574F" w:rsidP="0040574F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Low utilization ratio</w:t>
      </w:r>
    </w:p>
    <w:p w14:paraId="6E59B057" w14:textId="77777777" w:rsidR="0040574F" w:rsidRPr="0040574F" w:rsidRDefault="0040574F" w:rsidP="004057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Customer engagement strategies should:</w:t>
      </w:r>
    </w:p>
    <w:p w14:paraId="01CEFA69" w14:textId="77777777" w:rsidR="0040574F" w:rsidRPr="0040574F" w:rsidRDefault="0040574F" w:rsidP="0040574F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 xml:space="preserve">Shift from demographics to </w:t>
      </w:r>
      <w:proofErr w:type="spellStart"/>
      <w:r w:rsidRPr="0040574F">
        <w:rPr>
          <w:rFonts w:ascii="Times New Roman" w:hAnsi="Times New Roman" w:cs="Times New Roman"/>
        </w:rPr>
        <w:t>behavior</w:t>
      </w:r>
      <w:proofErr w:type="spellEnd"/>
      <w:r w:rsidRPr="0040574F">
        <w:rPr>
          <w:rFonts w:ascii="Times New Roman" w:hAnsi="Times New Roman" w:cs="Times New Roman"/>
        </w:rPr>
        <w:t>-based segmentation.</w:t>
      </w:r>
    </w:p>
    <w:p w14:paraId="7C694AE8" w14:textId="77777777" w:rsidR="0040574F" w:rsidRPr="0040574F" w:rsidRDefault="0040574F" w:rsidP="0040574F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Focus on usage patterns, product depth, and transaction frequency.</w:t>
      </w:r>
    </w:p>
    <w:p w14:paraId="6E6BB266" w14:textId="77777777" w:rsidR="0040574F" w:rsidRPr="0040574F" w:rsidRDefault="0040574F" w:rsidP="004057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Promotions should encourage upgrades:</w:t>
      </w:r>
    </w:p>
    <w:p w14:paraId="34A7D73C" w14:textId="0E710107" w:rsidR="0040574F" w:rsidRPr="0040574F" w:rsidRDefault="0040574F" w:rsidP="0040574F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Card category significantly influences engagement</w:t>
      </w:r>
      <w:r>
        <w:rPr>
          <w:rFonts w:ascii="Times New Roman" w:hAnsi="Times New Roman" w:cs="Times New Roman"/>
        </w:rPr>
        <w:t>,</w:t>
      </w:r>
      <w:r w:rsidRPr="0040574F">
        <w:rPr>
          <w:rFonts w:ascii="Times New Roman" w:hAnsi="Times New Roman" w:cs="Times New Roman"/>
        </w:rPr>
        <w:t xml:space="preserve"> offer tier-based benefits to retain mid-tier users and upsell.</w:t>
      </w:r>
    </w:p>
    <w:p w14:paraId="25F8ED18" w14:textId="77777777" w:rsidR="0040574F" w:rsidRPr="0040574F" w:rsidRDefault="0040574F" w:rsidP="0040574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Female platinum cardholders churn more:</w:t>
      </w:r>
    </w:p>
    <w:p w14:paraId="59AC7275" w14:textId="473841B6" w:rsidR="0040574F" w:rsidRPr="0040574F" w:rsidRDefault="0040574F" w:rsidP="0040574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Possibly due to unmet expectations</w:t>
      </w:r>
      <w:r>
        <w:rPr>
          <w:rFonts w:ascii="Times New Roman" w:hAnsi="Times New Roman" w:cs="Times New Roman"/>
        </w:rPr>
        <w:t xml:space="preserve">, </w:t>
      </w:r>
      <w:r w:rsidRPr="0040574F">
        <w:rPr>
          <w:rFonts w:ascii="Times New Roman" w:hAnsi="Times New Roman" w:cs="Times New Roman"/>
        </w:rPr>
        <w:t>banks should investigate experience gaps and personalize high-tier offerings.</w:t>
      </w:r>
    </w:p>
    <w:p w14:paraId="22D3062F" w14:textId="77777777" w:rsidR="0040574F" w:rsidRPr="0040574F" w:rsidRDefault="0040574F" w:rsidP="0040574F">
      <w:pPr>
        <w:ind w:left="360"/>
        <w:rPr>
          <w:rFonts w:ascii="Times New Roman" w:hAnsi="Times New Roman" w:cs="Times New Roman"/>
          <w:b/>
          <w:bCs/>
        </w:rPr>
      </w:pPr>
      <w:r w:rsidRPr="0040574F">
        <w:rPr>
          <w:rFonts w:ascii="Times New Roman" w:hAnsi="Times New Roman" w:cs="Times New Roman"/>
          <w:b/>
          <w:bCs/>
        </w:rPr>
        <w:t>Final Takeaways</w:t>
      </w:r>
    </w:p>
    <w:p w14:paraId="14A1049B" w14:textId="77777777" w:rsidR="0040574F" w:rsidRPr="0040574F" w:rsidRDefault="0040574F" w:rsidP="0040574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Activity level and perceived credit empowerment are far stronger churn predictors than demographics.</w:t>
      </w:r>
    </w:p>
    <w:p w14:paraId="003A6563" w14:textId="77777777" w:rsidR="0040574F" w:rsidRPr="0040574F" w:rsidRDefault="0040574F" w:rsidP="0040574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Customer segmentation, not generalization, is key to proactive churn reduction.</w:t>
      </w:r>
    </w:p>
    <w:p w14:paraId="5B50277B" w14:textId="77777777" w:rsidR="0040574F" w:rsidRPr="0040574F" w:rsidRDefault="0040574F" w:rsidP="0040574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Monitoring low engagement customers and introducing early intervention strategies is essential for improving retention.</w:t>
      </w:r>
    </w:p>
    <w:p w14:paraId="64F493CC" w14:textId="5C184C69" w:rsidR="0040574F" w:rsidRPr="0040574F" w:rsidRDefault="0040574F" w:rsidP="0040574F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574F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 Engineering &amp; Preprocessing</w:t>
      </w:r>
    </w:p>
    <w:p w14:paraId="15D6E7A2" w14:textId="28328794" w:rsidR="0040574F" w:rsidRPr="0040574F" w:rsidRDefault="0040574F" w:rsidP="0040574F">
      <w:p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Data Cleaning &amp; Transformation:</w:t>
      </w:r>
    </w:p>
    <w:p w14:paraId="7080E241" w14:textId="7B4EC165" w:rsidR="0040574F" w:rsidRPr="0040574F" w:rsidRDefault="0040574F" w:rsidP="0040574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 xml:space="preserve">Unknowns Dropped: Records with 'Unknown' in </w:t>
      </w:r>
      <w:proofErr w:type="spellStart"/>
      <w:r w:rsidRPr="0040574F">
        <w:rPr>
          <w:rFonts w:ascii="Times New Roman" w:hAnsi="Times New Roman" w:cs="Times New Roman"/>
        </w:rPr>
        <w:t>Education_Level</w:t>
      </w:r>
      <w:proofErr w:type="spellEnd"/>
      <w:r w:rsidRPr="0040574F">
        <w:rPr>
          <w:rFonts w:ascii="Times New Roman" w:hAnsi="Times New Roman" w:cs="Times New Roman"/>
        </w:rPr>
        <w:t xml:space="preserve"> and </w:t>
      </w:r>
      <w:proofErr w:type="spellStart"/>
      <w:r w:rsidRPr="0040574F">
        <w:rPr>
          <w:rFonts w:ascii="Times New Roman" w:hAnsi="Times New Roman" w:cs="Times New Roman"/>
        </w:rPr>
        <w:t>Income_Category</w:t>
      </w:r>
      <w:proofErr w:type="spellEnd"/>
      <w:r w:rsidRPr="0040574F">
        <w:rPr>
          <w:rFonts w:ascii="Times New Roman" w:hAnsi="Times New Roman" w:cs="Times New Roman"/>
        </w:rPr>
        <w:t xml:space="preserve"> were dropped instead of imputed</w:t>
      </w:r>
      <w:r>
        <w:rPr>
          <w:rFonts w:ascii="Times New Roman" w:hAnsi="Times New Roman" w:cs="Times New Roman"/>
        </w:rPr>
        <w:t>,</w:t>
      </w:r>
      <w:r w:rsidRPr="0040574F">
        <w:rPr>
          <w:rFonts w:ascii="Times New Roman" w:hAnsi="Times New Roman" w:cs="Times New Roman"/>
        </w:rPr>
        <w:t xml:space="preserve"> business context was lacking to justify replacements.</w:t>
      </w:r>
    </w:p>
    <w:p w14:paraId="1B74BE7E" w14:textId="11815E7E" w:rsidR="0040574F" w:rsidRPr="0040574F" w:rsidRDefault="0040574F" w:rsidP="0040574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Marital Status Re-mapped: Converted into binary values</w:t>
      </w:r>
      <w:r>
        <w:rPr>
          <w:rFonts w:ascii="Times New Roman" w:hAnsi="Times New Roman" w:cs="Times New Roman"/>
        </w:rPr>
        <w:t>,</w:t>
      </w:r>
      <w:r w:rsidRPr="0040574F">
        <w:rPr>
          <w:rFonts w:ascii="Times New Roman" w:hAnsi="Times New Roman" w:cs="Times New Roman"/>
        </w:rPr>
        <w:t xml:space="preserve"> "Married" as Yes, all others (e</w:t>
      </w:r>
      <w:r>
        <w:rPr>
          <w:rFonts w:ascii="Times New Roman" w:hAnsi="Times New Roman" w:cs="Times New Roman"/>
        </w:rPr>
        <w:t>xample-</w:t>
      </w:r>
      <w:r w:rsidRPr="0040574F">
        <w:rPr>
          <w:rFonts w:ascii="Times New Roman" w:hAnsi="Times New Roman" w:cs="Times New Roman"/>
        </w:rPr>
        <w:t xml:space="preserve"> Divorced, Single) grouped as No.</w:t>
      </w:r>
    </w:p>
    <w:p w14:paraId="68BCAA62" w14:textId="77777777" w:rsidR="0040574F" w:rsidRPr="0040574F" w:rsidRDefault="0040574F" w:rsidP="0040574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Card Categories Grouped: Consolidated Silver, Gold, Platinum into a single Premium category for meaningful clustering.</w:t>
      </w:r>
    </w:p>
    <w:p w14:paraId="28E15DCD" w14:textId="77777777" w:rsidR="0040574F" w:rsidRPr="0040574F" w:rsidRDefault="0040574F" w:rsidP="0040574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 xml:space="preserve">Feature Redundancy: Dropped </w:t>
      </w:r>
      <w:proofErr w:type="spellStart"/>
      <w:r w:rsidRPr="0040574F">
        <w:rPr>
          <w:rFonts w:ascii="Times New Roman" w:hAnsi="Times New Roman" w:cs="Times New Roman"/>
        </w:rPr>
        <w:t>Avg_Open_To_Buy</w:t>
      </w:r>
      <w:proofErr w:type="spellEnd"/>
      <w:r w:rsidRPr="0040574F">
        <w:rPr>
          <w:rFonts w:ascii="Times New Roman" w:hAnsi="Times New Roman" w:cs="Times New Roman"/>
        </w:rPr>
        <w:t xml:space="preserve"> due to high correlation with </w:t>
      </w:r>
      <w:proofErr w:type="spellStart"/>
      <w:r w:rsidRPr="0040574F">
        <w:rPr>
          <w:rFonts w:ascii="Times New Roman" w:hAnsi="Times New Roman" w:cs="Times New Roman"/>
        </w:rPr>
        <w:t>Credit_Limit</w:t>
      </w:r>
      <w:proofErr w:type="spellEnd"/>
      <w:r w:rsidRPr="0040574F">
        <w:rPr>
          <w:rFonts w:ascii="Times New Roman" w:hAnsi="Times New Roman" w:cs="Times New Roman"/>
        </w:rPr>
        <w:t>.</w:t>
      </w:r>
    </w:p>
    <w:p w14:paraId="68D84009" w14:textId="198CA794" w:rsidR="0040574F" w:rsidRPr="0040574F" w:rsidRDefault="0040574F" w:rsidP="0040574F">
      <w:pPr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>Column-wise Transformations:</w:t>
      </w:r>
    </w:p>
    <w:p w14:paraId="4B1D8CCF" w14:textId="77777777" w:rsidR="0040574F" w:rsidRPr="0040574F" w:rsidRDefault="0040574F" w:rsidP="0040574F">
      <w:pPr>
        <w:ind w:left="360"/>
        <w:rPr>
          <w:rFonts w:ascii="Times New Roman" w:hAnsi="Times New Roman" w:cs="Times New Roman"/>
        </w:rPr>
      </w:pPr>
      <w:r w:rsidRPr="0040574F">
        <w:rPr>
          <w:rFonts w:ascii="Times New Roman" w:hAnsi="Times New Roman" w:cs="Times New Roman"/>
        </w:rPr>
        <w:t xml:space="preserve">Used </w:t>
      </w:r>
      <w:proofErr w:type="spellStart"/>
      <w:r w:rsidRPr="0040574F">
        <w:rPr>
          <w:rFonts w:ascii="Times New Roman" w:hAnsi="Times New Roman" w:cs="Times New Roman"/>
        </w:rPr>
        <w:t>ColumnTransformer</w:t>
      </w:r>
      <w:proofErr w:type="spellEnd"/>
      <w:r w:rsidRPr="0040574F">
        <w:rPr>
          <w:rFonts w:ascii="Times New Roman" w:hAnsi="Times New Roman" w:cs="Times New Roman"/>
        </w:rPr>
        <w:t xml:space="preserve"> to apply different preprocessing steps: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5656"/>
      </w:tblGrid>
      <w:tr w:rsidR="0040574F" w:rsidRPr="0040574F" w14:paraId="6B01D0B2" w14:textId="77777777" w:rsidTr="004057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FBE7C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40574F">
              <w:rPr>
                <w:rFonts w:ascii="Times New Roman" w:hAnsi="Times New Roman" w:cs="Times New Roman"/>
                <w:b/>
                <w:bCs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3C2B7A5B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40574F">
              <w:rPr>
                <w:rFonts w:ascii="Times New Roman" w:hAnsi="Times New Roman" w:cs="Times New Roman"/>
                <w:b/>
                <w:bCs/>
              </w:rPr>
              <w:t>Applied To</w:t>
            </w:r>
          </w:p>
        </w:tc>
      </w:tr>
      <w:tr w:rsidR="0040574F" w:rsidRPr="0040574F" w14:paraId="75993AB2" w14:textId="77777777" w:rsidTr="0040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01C20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40574F">
              <w:rPr>
                <w:rFonts w:ascii="Times New Roman" w:hAnsi="Times New Roman" w:cs="Times New Roman"/>
              </w:rPr>
              <w:t>OneHotEncoder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3BAFC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</w:rPr>
            </w:pPr>
            <w:r w:rsidRPr="0040574F">
              <w:rPr>
                <w:rFonts w:ascii="Times New Roman" w:hAnsi="Times New Roman" w:cs="Times New Roman"/>
              </w:rPr>
              <w:t xml:space="preserve">Categorical vars like Gender, </w:t>
            </w:r>
            <w:proofErr w:type="spellStart"/>
            <w:r w:rsidRPr="0040574F">
              <w:rPr>
                <w:rFonts w:ascii="Times New Roman" w:hAnsi="Times New Roman" w:cs="Times New Roman"/>
              </w:rPr>
              <w:t>Education_Level</w:t>
            </w:r>
            <w:proofErr w:type="spellEnd"/>
            <w:r w:rsidRPr="0040574F">
              <w:rPr>
                <w:rFonts w:ascii="Times New Roman" w:hAnsi="Times New Roman" w:cs="Times New Roman"/>
              </w:rPr>
              <w:t>, etc.</w:t>
            </w:r>
          </w:p>
        </w:tc>
      </w:tr>
      <w:tr w:rsidR="0040574F" w:rsidRPr="0040574F" w14:paraId="73CFAF05" w14:textId="77777777" w:rsidTr="0040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C71D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40574F">
              <w:rPr>
                <w:rFonts w:ascii="Times New Roman" w:hAnsi="Times New Roman" w:cs="Times New Roman"/>
              </w:rP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C4E2C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</w:rPr>
            </w:pPr>
            <w:r w:rsidRPr="0040574F">
              <w:rPr>
                <w:rFonts w:ascii="Times New Roman" w:hAnsi="Times New Roman" w:cs="Times New Roman"/>
              </w:rPr>
              <w:t xml:space="preserve">Continuous features like </w:t>
            </w:r>
            <w:proofErr w:type="spellStart"/>
            <w:r w:rsidRPr="0040574F">
              <w:rPr>
                <w:rFonts w:ascii="Times New Roman" w:hAnsi="Times New Roman" w:cs="Times New Roman"/>
              </w:rPr>
              <w:t>Customer_Age</w:t>
            </w:r>
            <w:proofErr w:type="spellEnd"/>
            <w:r w:rsidRPr="004057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574F">
              <w:rPr>
                <w:rFonts w:ascii="Times New Roman" w:hAnsi="Times New Roman" w:cs="Times New Roman"/>
              </w:rPr>
              <w:t>Months_on_book</w:t>
            </w:r>
            <w:proofErr w:type="spellEnd"/>
          </w:p>
        </w:tc>
      </w:tr>
      <w:tr w:rsidR="0040574F" w:rsidRPr="0040574F" w14:paraId="4099277A" w14:textId="77777777" w:rsidTr="0040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4623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40574F">
              <w:rPr>
                <w:rFonts w:ascii="Times New Roman" w:hAnsi="Times New Roman" w:cs="Times New Roman"/>
              </w:rPr>
              <w:t>PowerTransformer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14ECF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</w:rPr>
            </w:pPr>
            <w:r w:rsidRPr="0040574F">
              <w:rPr>
                <w:rFonts w:ascii="Times New Roman" w:hAnsi="Times New Roman" w:cs="Times New Roman"/>
              </w:rPr>
              <w:t xml:space="preserve">Skewed vars like </w:t>
            </w:r>
            <w:proofErr w:type="spellStart"/>
            <w:r w:rsidRPr="0040574F">
              <w:rPr>
                <w:rFonts w:ascii="Times New Roman" w:hAnsi="Times New Roman" w:cs="Times New Roman"/>
              </w:rPr>
              <w:t>Credit_Limit</w:t>
            </w:r>
            <w:proofErr w:type="spellEnd"/>
            <w:r w:rsidRPr="004057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574F">
              <w:rPr>
                <w:rFonts w:ascii="Times New Roman" w:hAnsi="Times New Roman" w:cs="Times New Roman"/>
              </w:rPr>
              <w:t>Utilization_Ratio</w:t>
            </w:r>
            <w:proofErr w:type="spellEnd"/>
          </w:p>
        </w:tc>
      </w:tr>
      <w:tr w:rsidR="0040574F" w:rsidRPr="0040574F" w14:paraId="0CF9A95F" w14:textId="77777777" w:rsidTr="00405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C552D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40574F">
              <w:rPr>
                <w:rFonts w:ascii="Times New Roman" w:hAnsi="Times New Roman" w:cs="Times New Roman"/>
              </w:rPr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C81BA" w14:textId="77777777" w:rsidR="0040574F" w:rsidRPr="0040574F" w:rsidRDefault="0040574F" w:rsidP="0040574F">
            <w:pPr>
              <w:ind w:left="360"/>
              <w:rPr>
                <w:rFonts w:ascii="Times New Roman" w:hAnsi="Times New Roman" w:cs="Times New Roman"/>
              </w:rPr>
            </w:pPr>
            <w:r w:rsidRPr="0040574F">
              <w:rPr>
                <w:rFonts w:ascii="Times New Roman" w:hAnsi="Times New Roman" w:cs="Times New Roman"/>
              </w:rPr>
              <w:t xml:space="preserve">Transaction metrics like </w:t>
            </w:r>
            <w:proofErr w:type="spellStart"/>
            <w:r w:rsidRPr="0040574F">
              <w:rPr>
                <w:rFonts w:ascii="Times New Roman" w:hAnsi="Times New Roman" w:cs="Times New Roman"/>
              </w:rPr>
              <w:t>Total_Trans_Amt</w:t>
            </w:r>
            <w:proofErr w:type="spellEnd"/>
            <w:r w:rsidRPr="004057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574F">
              <w:rPr>
                <w:rFonts w:ascii="Times New Roman" w:hAnsi="Times New Roman" w:cs="Times New Roman"/>
              </w:rPr>
              <w:t>Trans_Ct</w:t>
            </w:r>
            <w:proofErr w:type="spellEnd"/>
          </w:p>
        </w:tc>
      </w:tr>
    </w:tbl>
    <w:p w14:paraId="47AFC9F2" w14:textId="3EC8575B" w:rsidR="0040574F" w:rsidRPr="0040574F" w:rsidRDefault="0040574F" w:rsidP="0040574F">
      <w:pPr>
        <w:ind w:left="360"/>
        <w:rPr>
          <w:rFonts w:ascii="Times New Roman" w:hAnsi="Times New Roman" w:cs="Times New Roman"/>
          <w:b/>
          <w:bCs/>
        </w:rPr>
      </w:pPr>
    </w:p>
    <w:p w14:paraId="53B33EFD" w14:textId="77777777" w:rsidR="00707350" w:rsidRPr="00707350" w:rsidRDefault="00707350" w:rsidP="007073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7350">
        <w:rPr>
          <w:rFonts w:ascii="Times New Roman" w:hAnsi="Times New Roman" w:cs="Times New Roman"/>
          <w:b/>
          <w:bCs/>
          <w:sz w:val="24"/>
          <w:szCs w:val="24"/>
        </w:rPr>
        <w:t>Customer Segmentation</w:t>
      </w:r>
    </w:p>
    <w:p w14:paraId="1E84640D" w14:textId="476DCED8" w:rsidR="00707350" w:rsidRPr="00707350" w:rsidRDefault="00707350" w:rsidP="00707350">
      <w:p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Dimensionality Reduction:</w:t>
      </w:r>
    </w:p>
    <w:p w14:paraId="57FF0F07" w14:textId="77777777" w:rsidR="00707350" w:rsidRPr="00707350" w:rsidRDefault="00707350" w:rsidP="0070735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Applied PCA to reduce features to 2 principal components.</w:t>
      </w:r>
    </w:p>
    <w:p w14:paraId="6EF0643E" w14:textId="77777777" w:rsidR="00707350" w:rsidRPr="00707350" w:rsidRDefault="00707350" w:rsidP="0070735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Helped visualize and understand customer distribution in lower-dimensional space.</w:t>
      </w:r>
    </w:p>
    <w:p w14:paraId="1742A386" w14:textId="0AE32A33" w:rsidR="00707350" w:rsidRPr="00707350" w:rsidRDefault="00707350" w:rsidP="00707350">
      <w:p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Clustering:</w:t>
      </w:r>
    </w:p>
    <w:p w14:paraId="72880F0A" w14:textId="77777777" w:rsidR="00707350" w:rsidRPr="00707350" w:rsidRDefault="00707350" w:rsidP="0070735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 xml:space="preserve">Used </w:t>
      </w:r>
      <w:proofErr w:type="spellStart"/>
      <w:r w:rsidRPr="00707350">
        <w:rPr>
          <w:rFonts w:ascii="Times New Roman" w:hAnsi="Times New Roman" w:cs="Times New Roman"/>
        </w:rPr>
        <w:t>KMeans</w:t>
      </w:r>
      <w:proofErr w:type="spellEnd"/>
      <w:r w:rsidRPr="00707350">
        <w:rPr>
          <w:rFonts w:ascii="Times New Roman" w:hAnsi="Times New Roman" w:cs="Times New Roman"/>
        </w:rPr>
        <w:t xml:space="preserve"> Clustering with 3 segments (k=3), chosen via elbow and silhouette analysis.</w:t>
      </w:r>
    </w:p>
    <w:p w14:paraId="68B5D7C9" w14:textId="77777777" w:rsidR="00707350" w:rsidRPr="00707350" w:rsidRDefault="00707350" w:rsidP="0070735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Fitted the full pipeline using:</w:t>
      </w:r>
      <w:r w:rsidRPr="00707350">
        <w:rPr>
          <w:rFonts w:ascii="Times New Roman" w:hAnsi="Times New Roman" w:cs="Times New Roman"/>
        </w:rPr>
        <w:br/>
        <w:t xml:space="preserve">Preprocessing → PCA → </w:t>
      </w:r>
      <w:proofErr w:type="spellStart"/>
      <w:r w:rsidRPr="00707350">
        <w:rPr>
          <w:rFonts w:ascii="Times New Roman" w:hAnsi="Times New Roman" w:cs="Times New Roman"/>
        </w:rPr>
        <w:t>KMeans</w:t>
      </w:r>
      <w:proofErr w:type="spellEnd"/>
      <w:r w:rsidRPr="00707350">
        <w:rPr>
          <w:rFonts w:ascii="Times New Roman" w:hAnsi="Times New Roman" w:cs="Times New Roman"/>
        </w:rPr>
        <w:t>.</w:t>
      </w:r>
    </w:p>
    <w:p w14:paraId="39BF54AC" w14:textId="77777777" w:rsidR="00707350" w:rsidRPr="00707350" w:rsidRDefault="00707350" w:rsidP="007073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7350">
        <w:rPr>
          <w:rFonts w:ascii="Times New Roman" w:hAnsi="Times New Roman" w:cs="Times New Roman"/>
          <w:b/>
          <w:bCs/>
          <w:sz w:val="24"/>
          <w:szCs w:val="24"/>
        </w:rPr>
        <w:t>Cluster Insights</w:t>
      </w:r>
    </w:p>
    <w:p w14:paraId="7C201496" w14:textId="502D2D67" w:rsidR="00707350" w:rsidRPr="00707350" w:rsidRDefault="00707350" w:rsidP="00707350">
      <w:pPr>
        <w:rPr>
          <w:rFonts w:ascii="Times New Roman" w:hAnsi="Times New Roman" w:cs="Times New Roman"/>
          <w:b/>
          <w:bCs/>
        </w:rPr>
      </w:pPr>
      <w:r w:rsidRPr="00707350">
        <w:rPr>
          <w:rFonts w:ascii="Times New Roman" w:hAnsi="Times New Roman" w:cs="Times New Roman"/>
          <w:b/>
          <w:bCs/>
        </w:rPr>
        <w:t>Cluster 0: Young Credit Builders</w:t>
      </w:r>
    </w:p>
    <w:p w14:paraId="75C2B0FB" w14:textId="77777777" w:rsidR="00707350" w:rsidRPr="00707350" w:rsidRDefault="00707350" w:rsidP="0070735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Age: Younger customers</w:t>
      </w:r>
    </w:p>
    <w:p w14:paraId="490C7C01" w14:textId="77777777" w:rsidR="00707350" w:rsidRPr="00707350" w:rsidRDefault="00707350" w:rsidP="0070735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Bank Tenure: Shorter relationship (</w:t>
      </w:r>
      <w:proofErr w:type="spellStart"/>
      <w:r w:rsidRPr="00707350">
        <w:rPr>
          <w:rFonts w:ascii="Times New Roman" w:hAnsi="Times New Roman" w:cs="Times New Roman"/>
        </w:rPr>
        <w:t>Months_on_book</w:t>
      </w:r>
      <w:proofErr w:type="spellEnd"/>
      <w:r w:rsidRPr="00707350">
        <w:rPr>
          <w:rFonts w:ascii="Times New Roman" w:hAnsi="Times New Roman" w:cs="Times New Roman"/>
        </w:rPr>
        <w:t>)</w:t>
      </w:r>
    </w:p>
    <w:p w14:paraId="7EFDFEB6" w14:textId="77777777" w:rsidR="00707350" w:rsidRPr="00707350" w:rsidRDefault="00707350" w:rsidP="0070735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Gender: Balanced distribution</w:t>
      </w:r>
    </w:p>
    <w:p w14:paraId="71218FD7" w14:textId="77777777" w:rsidR="00707350" w:rsidRPr="00707350" w:rsidRDefault="00707350" w:rsidP="0070735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Credit Limit: Lower</w:t>
      </w:r>
    </w:p>
    <w:p w14:paraId="2F981189" w14:textId="77777777" w:rsidR="00707350" w:rsidRPr="00707350" w:rsidRDefault="00707350" w:rsidP="0070735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Utilization Ratio: Higher</w:t>
      </w:r>
    </w:p>
    <w:p w14:paraId="77E573EE" w14:textId="77777777" w:rsidR="00707350" w:rsidRPr="00707350" w:rsidRDefault="00707350" w:rsidP="0070735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Revolving Balance: Higher</w:t>
      </w:r>
    </w:p>
    <w:p w14:paraId="389D7662" w14:textId="77777777" w:rsidR="00707350" w:rsidRPr="00707350" w:rsidRDefault="00707350" w:rsidP="00707350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Income: Mostly in &lt;$40k group</w:t>
      </w:r>
    </w:p>
    <w:p w14:paraId="225624DD" w14:textId="77777777" w:rsidR="00707350" w:rsidRDefault="00707350" w:rsidP="00707350">
      <w:pPr>
        <w:rPr>
          <w:rFonts w:ascii="Segoe UI Emoji" w:hAnsi="Segoe UI Emoji" w:cs="Segoe UI Emoji"/>
          <w:b/>
          <w:bCs/>
        </w:rPr>
      </w:pPr>
    </w:p>
    <w:p w14:paraId="34D9DB2E" w14:textId="77777777" w:rsidR="00707350" w:rsidRDefault="00707350" w:rsidP="00707350">
      <w:pPr>
        <w:rPr>
          <w:rFonts w:ascii="Segoe UI Emoji" w:hAnsi="Segoe UI Emoji" w:cs="Segoe UI Emoji"/>
          <w:b/>
          <w:bCs/>
        </w:rPr>
      </w:pPr>
    </w:p>
    <w:p w14:paraId="0BD3706F" w14:textId="5DD0F87E" w:rsidR="00707350" w:rsidRPr="00707350" w:rsidRDefault="00707350" w:rsidP="00707350">
      <w:pPr>
        <w:rPr>
          <w:rFonts w:ascii="Times New Roman" w:hAnsi="Times New Roman" w:cs="Times New Roman"/>
          <w:b/>
          <w:bCs/>
        </w:rPr>
      </w:pPr>
      <w:r w:rsidRPr="00707350">
        <w:rPr>
          <w:rFonts w:ascii="Times New Roman" w:hAnsi="Times New Roman" w:cs="Times New Roman"/>
          <w:b/>
          <w:bCs/>
        </w:rPr>
        <w:lastRenderedPageBreak/>
        <w:t>Cluster 1: Wealthy Low-Risk Users</w:t>
      </w:r>
    </w:p>
    <w:p w14:paraId="498D1C34" w14:textId="77777777" w:rsidR="00707350" w:rsidRPr="00707350" w:rsidRDefault="00707350" w:rsidP="0070735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Age: Intermediate</w:t>
      </w:r>
    </w:p>
    <w:p w14:paraId="457FD47A" w14:textId="77777777" w:rsidR="00707350" w:rsidRPr="00707350" w:rsidRDefault="00707350" w:rsidP="0070735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Bank Tenure: Long-standing customers</w:t>
      </w:r>
    </w:p>
    <w:p w14:paraId="54072123" w14:textId="77777777" w:rsidR="00707350" w:rsidRPr="00707350" w:rsidRDefault="00707350" w:rsidP="0070735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Gender: Predominantly Male</w:t>
      </w:r>
    </w:p>
    <w:p w14:paraId="308F2D3C" w14:textId="77777777" w:rsidR="00707350" w:rsidRPr="00707350" w:rsidRDefault="00707350" w:rsidP="0070735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Credit Limit: Highest</w:t>
      </w:r>
    </w:p>
    <w:p w14:paraId="7FC71163" w14:textId="77777777" w:rsidR="00707350" w:rsidRPr="00707350" w:rsidRDefault="00707350" w:rsidP="0070735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Utilization Ratio: Lowest</w:t>
      </w:r>
    </w:p>
    <w:p w14:paraId="12F304D2" w14:textId="77777777" w:rsidR="00707350" w:rsidRPr="00707350" w:rsidRDefault="00707350" w:rsidP="0070735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Revolving Balance: Lowest</w:t>
      </w:r>
    </w:p>
    <w:p w14:paraId="100C9787" w14:textId="77777777" w:rsidR="00707350" w:rsidRPr="00707350" w:rsidRDefault="00707350" w:rsidP="0070735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Card Category: Majority Silver+ (premium)</w:t>
      </w:r>
    </w:p>
    <w:p w14:paraId="4E1DC21A" w14:textId="77777777" w:rsidR="00707350" w:rsidRPr="00707350" w:rsidRDefault="00707350" w:rsidP="00707350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Income: Highest among clusters</w:t>
      </w:r>
    </w:p>
    <w:p w14:paraId="66AC31CA" w14:textId="1B01631A" w:rsidR="00707350" w:rsidRPr="00707350" w:rsidRDefault="00707350" w:rsidP="00707350">
      <w:pPr>
        <w:rPr>
          <w:rFonts w:ascii="Times New Roman" w:hAnsi="Times New Roman" w:cs="Times New Roman"/>
          <w:b/>
          <w:bCs/>
        </w:rPr>
      </w:pPr>
      <w:r w:rsidRPr="00707350">
        <w:rPr>
          <w:rFonts w:ascii="Times New Roman" w:hAnsi="Times New Roman" w:cs="Times New Roman"/>
          <w:b/>
          <w:bCs/>
        </w:rPr>
        <w:t>Cluster 2: Older High-Debt Customers</w:t>
      </w:r>
    </w:p>
    <w:p w14:paraId="76FF041F" w14:textId="77777777" w:rsidR="00707350" w:rsidRPr="00707350" w:rsidRDefault="00707350" w:rsidP="0070735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Age: Oldest segment</w:t>
      </w:r>
    </w:p>
    <w:p w14:paraId="304E0F20" w14:textId="77777777" w:rsidR="00707350" w:rsidRPr="00707350" w:rsidRDefault="00707350" w:rsidP="0070735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Bank Tenure: Longest relationships</w:t>
      </w:r>
    </w:p>
    <w:p w14:paraId="3DA70DD3" w14:textId="77777777" w:rsidR="00707350" w:rsidRPr="00707350" w:rsidRDefault="00707350" w:rsidP="0070735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Gender: Predominantly Female</w:t>
      </w:r>
    </w:p>
    <w:p w14:paraId="4CCA3144" w14:textId="77777777" w:rsidR="00707350" w:rsidRPr="00707350" w:rsidRDefault="00707350" w:rsidP="0070735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Credit Limit: Low</w:t>
      </w:r>
    </w:p>
    <w:p w14:paraId="03D0E0D6" w14:textId="77777777" w:rsidR="00707350" w:rsidRPr="00707350" w:rsidRDefault="00707350" w:rsidP="0070735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Utilization Ratio: High</w:t>
      </w:r>
    </w:p>
    <w:p w14:paraId="7F4E3121" w14:textId="77777777" w:rsidR="00707350" w:rsidRPr="00707350" w:rsidRDefault="00707350" w:rsidP="0070735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Revolving Balance: High</w:t>
      </w:r>
    </w:p>
    <w:p w14:paraId="75BFB273" w14:textId="77777777" w:rsidR="00707350" w:rsidRPr="00707350" w:rsidRDefault="00707350" w:rsidP="00707350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Income: Concentrated in &lt;$60k range</w:t>
      </w:r>
    </w:p>
    <w:p w14:paraId="562DE288" w14:textId="01E33525" w:rsidR="00707350" w:rsidRPr="00707350" w:rsidRDefault="00707350" w:rsidP="00707350">
      <w:pPr>
        <w:rPr>
          <w:rFonts w:ascii="Times New Roman" w:hAnsi="Times New Roman" w:cs="Times New Roman"/>
          <w:b/>
          <w:bCs/>
        </w:rPr>
      </w:pPr>
      <w:r w:rsidRPr="00707350">
        <w:rPr>
          <w:rFonts w:ascii="Times New Roman" w:hAnsi="Times New Roman" w:cs="Times New Roman"/>
          <w:b/>
          <w:bCs/>
        </w:rPr>
        <w:t>General Observations:</w:t>
      </w:r>
    </w:p>
    <w:p w14:paraId="395865E1" w14:textId="77777777" w:rsidR="00707350" w:rsidRPr="00707350" w:rsidRDefault="00707350" w:rsidP="00707350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Transaction Amount: Similar across all 3 clusters.</w:t>
      </w:r>
    </w:p>
    <w:p w14:paraId="0F4946DA" w14:textId="77777777" w:rsidR="00707350" w:rsidRPr="00707350" w:rsidRDefault="00707350" w:rsidP="00707350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Marital Status: Uniformly distributed; not a major differentiator.</w:t>
      </w:r>
    </w:p>
    <w:p w14:paraId="092FD212" w14:textId="047A8EE8" w:rsidR="00707350" w:rsidRPr="00707350" w:rsidRDefault="00707350" w:rsidP="00707350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707350">
        <w:rPr>
          <w:rFonts w:ascii="Times New Roman" w:hAnsi="Times New Roman" w:cs="Times New Roman"/>
        </w:rPr>
        <w:t>Behavio</w:t>
      </w:r>
      <w:r>
        <w:rPr>
          <w:rFonts w:ascii="Times New Roman" w:hAnsi="Times New Roman" w:cs="Times New Roman"/>
        </w:rPr>
        <w:t>u</w:t>
      </w:r>
      <w:r w:rsidRPr="00707350">
        <w:rPr>
          <w:rFonts w:ascii="Times New Roman" w:hAnsi="Times New Roman" w:cs="Times New Roman"/>
        </w:rPr>
        <w:t>r proved more meaningful than demographics in segmentation.</w:t>
      </w:r>
    </w:p>
    <w:p w14:paraId="6849CDFC" w14:textId="41B4E33F" w:rsidR="00707350" w:rsidRPr="00707350" w:rsidRDefault="00707350" w:rsidP="0070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07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37BE0B2F" w14:textId="403C670A" w:rsidR="00707350" w:rsidRPr="00707350" w:rsidRDefault="00707350" w:rsidP="00707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07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analysis reveals that churn is primarily driven by behavio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Pr="00707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ral patterns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07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particularly low engagement, high inactivity, and low credit utilizatio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n, </w:t>
      </w:r>
      <w:r w:rsidRPr="00707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rather than demographic factors. Customer segmentation further uncovered three distinct personas, enabling targeted retention strategies. These insights equip decision-makers with actionable levers to reduce attrition and optimize customer value.</w:t>
      </w:r>
    </w:p>
    <w:p w14:paraId="4FD36EEC" w14:textId="77777777" w:rsidR="0095794A" w:rsidRPr="0095794A" w:rsidRDefault="0095794A" w:rsidP="00707350">
      <w:pPr>
        <w:rPr>
          <w:rFonts w:ascii="Times New Roman" w:hAnsi="Times New Roman" w:cs="Times New Roman"/>
          <w:b/>
          <w:bCs/>
        </w:rPr>
      </w:pPr>
    </w:p>
    <w:sectPr w:rsidR="0095794A" w:rsidRPr="0095794A" w:rsidSect="009579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CF7"/>
    <w:multiLevelType w:val="multilevel"/>
    <w:tmpl w:val="897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018"/>
    <w:multiLevelType w:val="multilevel"/>
    <w:tmpl w:val="8CA6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1112E"/>
    <w:multiLevelType w:val="multilevel"/>
    <w:tmpl w:val="7A80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7BCA"/>
    <w:multiLevelType w:val="multilevel"/>
    <w:tmpl w:val="7AA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7657D"/>
    <w:multiLevelType w:val="multilevel"/>
    <w:tmpl w:val="7552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D6306"/>
    <w:multiLevelType w:val="multilevel"/>
    <w:tmpl w:val="F42C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07CC8"/>
    <w:multiLevelType w:val="multilevel"/>
    <w:tmpl w:val="CAD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7077C"/>
    <w:multiLevelType w:val="multilevel"/>
    <w:tmpl w:val="7FEC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21335"/>
    <w:multiLevelType w:val="multilevel"/>
    <w:tmpl w:val="BB8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46D36"/>
    <w:multiLevelType w:val="multilevel"/>
    <w:tmpl w:val="18E6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F0F66"/>
    <w:multiLevelType w:val="multilevel"/>
    <w:tmpl w:val="A8EA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62279"/>
    <w:multiLevelType w:val="multilevel"/>
    <w:tmpl w:val="6FFA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D46D1"/>
    <w:multiLevelType w:val="multilevel"/>
    <w:tmpl w:val="E16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83DEA"/>
    <w:multiLevelType w:val="multilevel"/>
    <w:tmpl w:val="0966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26311"/>
    <w:multiLevelType w:val="multilevel"/>
    <w:tmpl w:val="A4E4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516E1D"/>
    <w:multiLevelType w:val="multilevel"/>
    <w:tmpl w:val="536A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918"/>
    <w:multiLevelType w:val="multilevel"/>
    <w:tmpl w:val="C97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07027"/>
    <w:multiLevelType w:val="multilevel"/>
    <w:tmpl w:val="EF8A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52C82"/>
    <w:multiLevelType w:val="multilevel"/>
    <w:tmpl w:val="4F12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61DB3"/>
    <w:multiLevelType w:val="multilevel"/>
    <w:tmpl w:val="498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D20008"/>
    <w:multiLevelType w:val="multilevel"/>
    <w:tmpl w:val="C85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179DE"/>
    <w:multiLevelType w:val="multilevel"/>
    <w:tmpl w:val="2518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D256F"/>
    <w:multiLevelType w:val="multilevel"/>
    <w:tmpl w:val="4180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A31AF"/>
    <w:multiLevelType w:val="multilevel"/>
    <w:tmpl w:val="64C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316078"/>
    <w:multiLevelType w:val="multilevel"/>
    <w:tmpl w:val="18F6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F2C75"/>
    <w:multiLevelType w:val="multilevel"/>
    <w:tmpl w:val="A212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E0D71"/>
    <w:multiLevelType w:val="multilevel"/>
    <w:tmpl w:val="D0A6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04B48"/>
    <w:multiLevelType w:val="multilevel"/>
    <w:tmpl w:val="63788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D2F07"/>
    <w:multiLevelType w:val="multilevel"/>
    <w:tmpl w:val="A9B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32A38"/>
    <w:multiLevelType w:val="multilevel"/>
    <w:tmpl w:val="B02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6B4698"/>
    <w:multiLevelType w:val="multilevel"/>
    <w:tmpl w:val="D9BE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9B53BB"/>
    <w:multiLevelType w:val="multilevel"/>
    <w:tmpl w:val="CBF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974799">
    <w:abstractNumId w:val="11"/>
  </w:num>
  <w:num w:numId="2" w16cid:durableId="1021014015">
    <w:abstractNumId w:val="31"/>
  </w:num>
  <w:num w:numId="3" w16cid:durableId="2101949200">
    <w:abstractNumId w:val="2"/>
  </w:num>
  <w:num w:numId="4" w16cid:durableId="646714422">
    <w:abstractNumId w:val="18"/>
  </w:num>
  <w:num w:numId="5" w16cid:durableId="2117820054">
    <w:abstractNumId w:val="15"/>
  </w:num>
  <w:num w:numId="6" w16cid:durableId="2079861193">
    <w:abstractNumId w:val="20"/>
  </w:num>
  <w:num w:numId="7" w16cid:durableId="677194777">
    <w:abstractNumId w:val="12"/>
  </w:num>
  <w:num w:numId="8" w16cid:durableId="2039506227">
    <w:abstractNumId w:val="30"/>
  </w:num>
  <w:num w:numId="9" w16cid:durableId="1994945676">
    <w:abstractNumId w:val="7"/>
  </w:num>
  <w:num w:numId="10" w16cid:durableId="601376391">
    <w:abstractNumId w:val="29"/>
  </w:num>
  <w:num w:numId="11" w16cid:durableId="229310732">
    <w:abstractNumId w:val="25"/>
  </w:num>
  <w:num w:numId="12" w16cid:durableId="518861827">
    <w:abstractNumId w:val="23"/>
  </w:num>
  <w:num w:numId="13" w16cid:durableId="532769777">
    <w:abstractNumId w:val="1"/>
  </w:num>
  <w:num w:numId="14" w16cid:durableId="875049854">
    <w:abstractNumId w:val="19"/>
  </w:num>
  <w:num w:numId="15" w16cid:durableId="530874253">
    <w:abstractNumId w:val="13"/>
  </w:num>
  <w:num w:numId="16" w16cid:durableId="116608836">
    <w:abstractNumId w:val="26"/>
  </w:num>
  <w:num w:numId="17" w16cid:durableId="410079354">
    <w:abstractNumId w:val="24"/>
  </w:num>
  <w:num w:numId="18" w16cid:durableId="269582333">
    <w:abstractNumId w:val="8"/>
  </w:num>
  <w:num w:numId="19" w16cid:durableId="54473474">
    <w:abstractNumId w:val="14"/>
  </w:num>
  <w:num w:numId="20" w16cid:durableId="1686594828">
    <w:abstractNumId w:val="10"/>
  </w:num>
  <w:num w:numId="21" w16cid:durableId="1137182153">
    <w:abstractNumId w:val="22"/>
  </w:num>
  <w:num w:numId="22" w16cid:durableId="1673297144">
    <w:abstractNumId w:val="17"/>
  </w:num>
  <w:num w:numId="23" w16cid:durableId="388068459">
    <w:abstractNumId w:val="5"/>
  </w:num>
  <w:num w:numId="24" w16cid:durableId="1231040569">
    <w:abstractNumId w:val="27"/>
  </w:num>
  <w:num w:numId="25" w16cid:durableId="882711509">
    <w:abstractNumId w:val="9"/>
  </w:num>
  <w:num w:numId="26" w16cid:durableId="1118528224">
    <w:abstractNumId w:val="0"/>
  </w:num>
  <w:num w:numId="27" w16cid:durableId="1331836704">
    <w:abstractNumId w:val="16"/>
  </w:num>
  <w:num w:numId="28" w16cid:durableId="1280604044">
    <w:abstractNumId w:val="4"/>
  </w:num>
  <w:num w:numId="29" w16cid:durableId="689768740">
    <w:abstractNumId w:val="28"/>
  </w:num>
  <w:num w:numId="30" w16cid:durableId="1711296927">
    <w:abstractNumId w:val="21"/>
  </w:num>
  <w:num w:numId="31" w16cid:durableId="1044984368">
    <w:abstractNumId w:val="3"/>
  </w:num>
  <w:num w:numId="32" w16cid:durableId="13407670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99"/>
    <w:rsid w:val="00045605"/>
    <w:rsid w:val="002A312C"/>
    <w:rsid w:val="0040574F"/>
    <w:rsid w:val="0064773F"/>
    <w:rsid w:val="00707350"/>
    <w:rsid w:val="0083309D"/>
    <w:rsid w:val="008A1E30"/>
    <w:rsid w:val="0095794A"/>
    <w:rsid w:val="00B27099"/>
    <w:rsid w:val="00D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74AC"/>
  <w15:chartTrackingRefBased/>
  <w15:docId w15:val="{FE325AC8-E3EC-4D54-A2F5-18F60534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9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kaggle.com/datasets/sakshigoyal7/credit-card-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Manu K</dc:creator>
  <cp:keywords/>
  <dc:description/>
  <cp:lastModifiedBy>Krishna Manu K</cp:lastModifiedBy>
  <cp:revision>3</cp:revision>
  <dcterms:created xsi:type="dcterms:W3CDTF">2025-07-01T06:58:00Z</dcterms:created>
  <dcterms:modified xsi:type="dcterms:W3CDTF">2025-07-01T07:33:00Z</dcterms:modified>
</cp:coreProperties>
</file>