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 xml:space="preserve">Chapter </w:t>
      </w:r>
      <w:r>
        <w:t>4.7</w:t>
      </w:r>
      <w:r>
        <w:t xml:space="preserve"> </w:t>
      </w:r>
      <w:r>
        <w:t>Buffer Management</w:t>
      </w:r>
    </w:p>
    <w:p>
      <w:pPr>
        <w:pStyle w:val="4"/>
      </w:pPr>
      <w:r>
        <w:t xml:space="preserve">Chapter </w:t>
      </w:r>
      <w:r>
        <w:t>4.7</w:t>
      </w:r>
      <w:r>
        <w:t xml:space="preserve">.1 </w:t>
      </w:r>
      <w:r>
        <w:t>The Structure of Buffer Management</w:t>
      </w:r>
    </w:p>
    <w:p>
      <w:pPr>
        <w:pStyle w:val="4"/>
      </w:pPr>
      <w:r>
        <w:t xml:space="preserve">Chapter </w:t>
      </w:r>
      <w:r>
        <w:t>4.7</w:t>
      </w:r>
      <w:r>
        <w:t xml:space="preserve">.2 </w:t>
      </w:r>
      <w:r>
        <w:t xml:space="preserve">The Strategy of </w:t>
      </w:r>
      <w:r>
        <w:t>Buffer Management</w:t>
      </w:r>
    </w:p>
    <w:p>
      <w:pPr>
        <w:pStyle w:val="4"/>
      </w:pPr>
      <w:r>
        <w:t xml:space="preserve">Chapter </w:t>
      </w:r>
      <w:r>
        <w:t>4.7</w:t>
      </w:r>
      <w:r>
        <w:t xml:space="preserve">.3 </w:t>
      </w:r>
      <w:r>
        <w:t>The Relationship between Physical Operator Selection and Buffer Management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5BECA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TotalTime>0</TotalTime>
  <ScaleCrop>false</ScaleCrop>
  <LinksUpToDate>false</LinksUpToDate>
  <CharactersWithSpaces>522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2019-12-29T16:58:00Z</dcterms:created>
  <dc:creator>ning juan</dc:creator>
  <cp:lastModifiedBy>ningjuan</cp:lastModifiedBy>
  <dcterms:modified xsi:type="dcterms:W3CDTF">2020-02-08T20:08:29Z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