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5.1 Grammatical Analysis and Pre - Processing</w:t>
      </w:r>
    </w:p>
    <w:p>
      <w:r>
        <w:t xml:space="preserve">In this Chapter, we will discuss the Grammatical Analysis of SQL, and give the basic Grammatical Necessitates of this language. Of course, we will discuss Query that includes one virtual view and some other Pre - Processing steps. </w:t>
      </w:r>
    </w:p>
    <w:p>
      <w:pPr>
        <w:jc w:val="center"/>
      </w:pPr>
      <w:r>
        <w:drawing>
          <wp:inline distT="0" distB="0" distL="114300" distR="114300">
            <wp:extent cx="1774825" cy="2853690"/>
            <wp:effectExtent l="0" t="0" r="3175" b="16510"/>
            <wp:docPr id="1" name="Picture 1" descr="Screen Shot 2020-02-22 at 3.34.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2 at 3.34.10 PM"/>
                    <pic:cNvPicPr>
                      <a:picLocks noChangeAspect="1"/>
                    </pic:cNvPicPr>
                  </pic:nvPicPr>
                  <pic:blipFill>
                    <a:blip r:embed="rId4"/>
                    <a:stretch>
                      <a:fillRect/>
                    </a:stretch>
                  </pic:blipFill>
                  <pic:spPr>
                    <a:xfrm>
                      <a:off x="0" y="0"/>
                      <a:ext cx="1774825" cy="2853690"/>
                    </a:xfrm>
                    <a:prstGeom prst="rect">
                      <a:avLst/>
                    </a:prstGeom>
                  </pic:spPr>
                </pic:pic>
              </a:graphicData>
            </a:graphic>
          </wp:inline>
        </w:drawing>
      </w:r>
    </w:p>
    <w:p>
      <w:pPr>
        <w:pStyle w:val="4"/>
      </w:pPr>
      <w:r>
        <w:t>Chapter 5.1.1 Grammatical Analysis and Grammatical Analysis Tree</w:t>
      </w:r>
    </w:p>
    <w:p>
      <w:r>
        <w:t>The task of Grammatical Analysis is receive the text wrote by SQL and converted to the Grammatical Analysis Tree, the nodes of this tree belongs to two of below:</w:t>
      </w:r>
    </w:p>
    <w:p>
      <w:pPr>
        <w:numPr>
          <w:ilvl w:val="0"/>
          <w:numId w:val="1"/>
        </w:numPr>
        <w:ind w:left="425" w:leftChars="0" w:hanging="425" w:firstLineChars="0"/>
      </w:pPr>
      <w:r>
        <w:rPr>
          <w:highlight w:val="yellow"/>
        </w:rPr>
        <w:t>Atom:</w:t>
      </w:r>
      <w:r>
        <w:t xml:space="preserve"> They belongs to Lexical Type.</w:t>
      </w:r>
    </w:p>
    <w:p>
      <w:pPr>
        <w:numPr>
          <w:ilvl w:val="0"/>
          <w:numId w:val="2"/>
        </w:numPr>
        <w:ind w:left="840" w:leftChars="0" w:hanging="420" w:firstLineChars="0"/>
      </w:pPr>
      <w:r>
        <w:rPr>
          <w:highlight w:val="yellow"/>
        </w:rPr>
        <w:t>Example:</w:t>
      </w:r>
      <w:r>
        <w:t xml:space="preserve"> Key Word(Select), Relation Name, Attribute Name, Constant, Brackets, Operators, and other Module Elements.</w:t>
      </w:r>
    </w:p>
    <w:p>
      <w:pPr>
        <w:numPr>
          <w:ilvl w:val="0"/>
          <w:numId w:val="1"/>
        </w:numPr>
        <w:ind w:left="425" w:leftChars="0" w:hanging="425" w:firstLineChars="0"/>
      </w:pPr>
      <w:r>
        <w:rPr>
          <w:highlight w:val="yellow"/>
        </w:rPr>
        <w:t>Grammar Type:</w:t>
      </w:r>
      <w:r>
        <w:t xml:space="preserve"> Query Sub - Composition that makes sense in one Query. Here we use Angle Brackets to represent the Grammar Type by enclosing those descriptive names.</w:t>
      </w:r>
    </w:p>
    <w:p>
      <w:pPr>
        <w:numPr>
          <w:ilvl w:val="0"/>
          <w:numId w:val="3"/>
        </w:numPr>
        <w:ind w:left="840" w:leftChars="0" w:hanging="420" w:firstLineChars="0"/>
      </w:pPr>
      <w:r>
        <w:rPr>
          <w:highlight w:val="yellow"/>
        </w:rPr>
        <w:t>Example:</w:t>
      </w:r>
      <w:r>
        <w:t xml:space="preserve"> &lt;Query&gt; is used to present Query with form of select - from - where. &lt;Condition&gt; is used to present any expressions that belongs to conditions, for example, those expressions following after WHERE in SQL.</w:t>
      </w:r>
    </w:p>
    <w:p>
      <w:pPr>
        <w:numPr>
          <w:ilvl w:val="0"/>
          <w:numId w:val="0"/>
        </w:numPr>
        <w:ind w:leftChars="0"/>
      </w:pPr>
      <w:r>
        <w:t xml:space="preserve">If the current point is the type of Atom, then the Atom has no Sub - Atom. But if the Atom is the type of Grammar Type, then its Sub - Atom uses the Grammar Rule to describe it.  </w:t>
      </w:r>
    </w:p>
    <w:p>
      <w:pPr>
        <w:pStyle w:val="4"/>
      </w:pPr>
      <w:r>
        <w:t>Chapter 5.1.2 One Simple Collection Grammar in SQL</w:t>
      </w:r>
    </w:p>
    <w:p>
      <w:r>
        <w:t>In this Chapter, we present some rules of one Simple Collection Grammar in SQL.</w:t>
      </w:r>
    </w:p>
    <w:p>
      <w:pPr>
        <w:rPr>
          <w:b/>
          <w:bCs/>
          <w:i/>
          <w:iCs/>
          <w:highlight w:val="yellow"/>
        </w:rPr>
      </w:pPr>
      <w:r>
        <w:rPr>
          <w:b/>
          <w:bCs/>
          <w:i/>
          <w:iCs/>
          <w:highlight w:val="yellow"/>
        </w:rPr>
        <w:t>Principle:</w:t>
      </w:r>
    </w:p>
    <w:p>
      <w:pPr>
        <w:rPr>
          <w:i/>
          <w:iCs/>
          <w:highlight w:val="yellow"/>
        </w:rPr>
      </w:pPr>
      <w:r>
        <w:rPr>
          <w:i/>
          <w:iCs/>
          <w:highlight w:val="yellow"/>
        </w:rPr>
        <w:t>Query:</w:t>
      </w:r>
    </w:p>
    <w:p>
      <w:r>
        <w:t>Grammatical Type &lt;Query&gt; is used to present some rules of SQL Query Statements. Here is the one rule:</w:t>
      </w:r>
    </w:p>
    <w:p>
      <w:pPr>
        <w:jc w:val="center"/>
        <w:rPr>
          <w:i/>
          <w:iCs/>
          <w:color w:val="C00000"/>
        </w:rPr>
      </w:pPr>
      <w:r>
        <w:rPr>
          <w:i/>
          <w:iCs/>
          <w:color w:val="C00000"/>
        </w:rPr>
        <w:t>&lt;Query&gt; ::= SELECT &lt;SelList&gt; From &lt;FromList&gt; WHERE &lt;Condition&gt;</w:t>
      </w:r>
    </w:p>
    <w:p>
      <w:pPr>
        <w:rPr>
          <w:rFonts w:hint="default"/>
        </w:rPr>
      </w:pPr>
      <w:r>
        <w:rPr>
          <w:rFonts w:hint="default"/>
          <w:i/>
          <w:iCs/>
          <w:color w:val="C00000"/>
        </w:rPr>
        <w:t>‘::=’</w:t>
      </w:r>
      <w:r>
        <w:rPr>
          <w:rFonts w:hint="default"/>
        </w:rPr>
        <w:t xml:space="preserve"> signal is used to present the meaning of “could be present as”. The Grammar Type </w:t>
      </w:r>
      <w:r>
        <w:rPr>
          <w:rFonts w:hint="default"/>
          <w:i/>
          <w:iCs/>
          <w:color w:val="C00000"/>
        </w:rPr>
        <w:t>&lt;SelList&gt;</w:t>
      </w:r>
      <w:r>
        <w:rPr>
          <w:rFonts w:hint="default"/>
        </w:rPr>
        <w:t xml:space="preserve"> and </w:t>
      </w:r>
      <w:r>
        <w:rPr>
          <w:rFonts w:hint="default"/>
          <w:i/>
          <w:iCs/>
          <w:color w:val="C00000"/>
        </w:rPr>
        <w:t>&lt;FromList&gt;</w:t>
      </w:r>
      <w:r>
        <w:rPr>
          <w:rFonts w:hint="default"/>
        </w:rPr>
        <w:t xml:space="preserve"> can be used to present the list after SELECT and FROM. Grammar Type </w:t>
      </w:r>
      <w:r>
        <w:rPr>
          <w:rFonts w:hint="default"/>
          <w:i/>
          <w:iCs/>
          <w:color w:val="C00000"/>
        </w:rPr>
        <w:t>&lt;Condition&gt;</w:t>
      </w:r>
      <w:r>
        <w:rPr>
          <w:rFonts w:hint="default"/>
        </w:rPr>
        <w:t xml:space="preserve"> is used to present the SQL condition.</w:t>
      </w:r>
    </w:p>
    <w:p>
      <w:pPr>
        <w:rPr>
          <w:rFonts w:hint="default"/>
          <w:i/>
          <w:iCs/>
          <w:color w:val="C00000"/>
          <w:highlight w:val="yellow"/>
        </w:rPr>
      </w:pPr>
      <w:r>
        <w:rPr>
          <w:rFonts w:hint="default"/>
          <w:i/>
          <w:iCs/>
          <w:color w:val="C00000"/>
          <w:highlight w:val="yellow"/>
        </w:rPr>
        <w:t>Attention:</w:t>
      </w:r>
    </w:p>
    <w:p>
      <w:r>
        <w:rPr>
          <w:rFonts w:hint="default"/>
        </w:rPr>
        <w:t xml:space="preserve">This kind of rule does not accept the multi - selection sub - statements, such as </w:t>
      </w:r>
      <w:r>
        <w:rPr>
          <w:rFonts w:hint="default"/>
          <w:i/>
          <w:iCs/>
          <w:color w:val="C00000"/>
        </w:rPr>
        <w:t>GROUP BY</w:t>
      </w:r>
      <w:r>
        <w:rPr>
          <w:rFonts w:hint="default"/>
        </w:rPr>
        <w:t xml:space="preserve">, </w:t>
      </w:r>
      <w:r>
        <w:rPr>
          <w:rFonts w:hint="default"/>
          <w:i/>
          <w:iCs/>
          <w:color w:val="C00000"/>
        </w:rPr>
        <w:t>HAVING</w:t>
      </w:r>
      <w:r>
        <w:rPr>
          <w:rFonts w:hint="default"/>
        </w:rPr>
        <w:t xml:space="preserve"> or </w:t>
      </w:r>
      <w:r>
        <w:rPr>
          <w:rFonts w:hint="default"/>
          <w:i/>
          <w:iCs/>
          <w:color w:val="C00000"/>
        </w:rPr>
        <w:t>ORDER BY</w:t>
      </w:r>
      <w:r>
        <w:rPr>
          <w:rFonts w:hint="default"/>
        </w:rPr>
        <w:t xml:space="preserve"> sub - statement, also it does not accept </w:t>
      </w:r>
      <w:r>
        <w:rPr>
          <w:rFonts w:hint="default"/>
          <w:i/>
          <w:iCs/>
          <w:color w:val="C00000"/>
        </w:rPr>
        <w:t>DISTINCT</w:t>
      </w:r>
      <w:r>
        <w:rPr>
          <w:rFonts w:hint="default"/>
        </w:rPr>
        <w:t xml:space="preserve">, </w:t>
      </w:r>
      <w:r>
        <w:rPr>
          <w:rFonts w:hint="default"/>
          <w:i/>
          <w:iCs/>
          <w:color w:val="C00000"/>
        </w:rPr>
        <w:t>UNION</w:t>
      </w:r>
      <w:r>
        <w:rPr>
          <w:rFonts w:hint="default"/>
        </w:rPr>
        <w:t xml:space="preserve">, </w:t>
      </w:r>
      <w:r>
        <w:rPr>
          <w:rFonts w:hint="default"/>
          <w:i/>
          <w:iCs/>
          <w:color w:val="C00000"/>
        </w:rPr>
        <w:t xml:space="preserve">JOIN </w:t>
      </w:r>
      <w:r>
        <w:rPr>
          <w:rFonts w:hint="default"/>
        </w:rPr>
        <w:t>or other binary operator.</w:t>
      </w:r>
    </w:p>
    <w:p>
      <w:pPr>
        <w:rPr>
          <w:i/>
          <w:iCs/>
          <w:highlight w:val="yellow"/>
        </w:rPr>
      </w:pPr>
      <w:r>
        <w:rPr>
          <w:i/>
          <w:iCs/>
          <w:highlight w:val="yellow"/>
        </w:rPr>
        <w:t>Selection List:</w:t>
      </w:r>
    </w:p>
    <w:p>
      <w:pPr>
        <w:ind w:leftChars="900"/>
        <w:rPr>
          <w:i/>
          <w:iCs/>
          <w:color w:val="C00000"/>
          <w:highlight w:val="none"/>
        </w:rPr>
      </w:pPr>
      <w:r>
        <w:rPr>
          <w:i/>
          <w:iCs/>
          <w:color w:val="C00000"/>
          <w:highlight w:val="none"/>
        </w:rPr>
        <w:t>&lt;SelList&gt; ::= &lt;Attribute&gt;, &lt;SelList&gt;</w:t>
      </w:r>
    </w:p>
    <w:p>
      <w:pPr>
        <w:ind w:leftChars="900"/>
        <w:rPr>
          <w:i/>
          <w:iCs/>
          <w:color w:val="C00000"/>
          <w:highlight w:val="none"/>
        </w:rPr>
      </w:pPr>
      <w:r>
        <w:rPr>
          <w:i/>
          <w:iCs/>
          <w:color w:val="C00000"/>
          <w:highlight w:val="none"/>
        </w:rPr>
        <w:t>&lt;SelList&gt; ::= &lt;Attribute&gt;</w:t>
      </w:r>
    </w:p>
    <w:p>
      <w:pPr>
        <w:rPr>
          <w:i w:val="0"/>
          <w:iCs w:val="0"/>
          <w:color w:val="auto"/>
          <w:highlight w:val="none"/>
        </w:rPr>
      </w:pPr>
      <w:r>
        <w:rPr>
          <w:i w:val="0"/>
          <w:iCs w:val="0"/>
          <w:color w:val="auto"/>
          <w:highlight w:val="none"/>
        </w:rPr>
        <w:t xml:space="preserve">These two rules show that selection can be used to presented by any Attribute List divided by comma: single attribute or one attribute, one comma and one random list with one or multi - attributes. </w:t>
      </w:r>
    </w:p>
    <w:p>
      <w:pPr>
        <w:rPr>
          <w:i/>
          <w:iCs/>
          <w:color w:val="C00000"/>
          <w:highlight w:val="yellow"/>
        </w:rPr>
      </w:pPr>
      <w:r>
        <w:rPr>
          <w:i/>
          <w:iCs/>
          <w:color w:val="C00000"/>
          <w:highlight w:val="yellow"/>
        </w:rPr>
        <w:t>Attention:</w:t>
      </w:r>
    </w:p>
    <w:p>
      <w:r>
        <w:rPr>
          <w:i w:val="0"/>
          <w:iCs w:val="0"/>
          <w:color w:val="auto"/>
          <w:highlight w:val="none"/>
        </w:rPr>
        <w:t xml:space="preserve">In the whole SQL grammar rule, we can accept the rules that the expression and aggregation function and alias of attribute and expression. </w:t>
      </w:r>
    </w:p>
    <w:p>
      <w:pPr>
        <w:rPr>
          <w:i/>
          <w:iCs/>
          <w:highlight w:val="yellow"/>
        </w:rPr>
      </w:pPr>
      <w:r>
        <w:rPr>
          <w:i/>
          <w:iCs/>
          <w:highlight w:val="yellow"/>
        </w:rPr>
        <w:t>From List:</w:t>
      </w:r>
    </w:p>
    <w:p>
      <w:pPr>
        <w:ind w:leftChars="900"/>
        <w:rPr>
          <w:i/>
          <w:iCs/>
          <w:color w:val="C00000"/>
        </w:rPr>
      </w:pPr>
      <w:r>
        <w:rPr>
          <w:i/>
          <w:iCs/>
          <w:color w:val="C00000"/>
        </w:rPr>
        <w:t>&lt;FromList&gt; ::= &lt;Relation&gt;, &lt;FromList&gt;</w:t>
      </w:r>
    </w:p>
    <w:p>
      <w:pPr>
        <w:ind w:leftChars="900"/>
      </w:pPr>
      <w:r>
        <w:rPr>
          <w:i/>
          <w:iCs/>
          <w:color w:val="C00000"/>
        </w:rPr>
        <w:t>&lt;FromList&gt; ::= &lt;Relation&gt;</w:t>
      </w:r>
    </w:p>
    <w:p>
      <w:r>
        <w:t xml:space="preserve">The &lt;FromList&gt; consists of random relation list divided by comma. Of course, we neglect the possibility that the element in from list can be expression, such as join or sub - query. </w:t>
      </w:r>
    </w:p>
    <w:p>
      <w:pPr>
        <w:rPr>
          <w:i/>
          <w:iCs/>
          <w:highlight w:val="yellow"/>
        </w:rPr>
      </w:pPr>
      <w:r>
        <w:rPr>
          <w:i/>
          <w:iCs/>
          <w:highlight w:val="yellow"/>
        </w:rPr>
        <w:t>Condition:</w:t>
      </w:r>
    </w:p>
    <w:p>
      <w:pPr>
        <w:ind w:leftChars="900"/>
        <w:rPr>
          <w:i/>
          <w:iCs/>
          <w:color w:val="C00000"/>
        </w:rPr>
      </w:pPr>
      <w:r>
        <w:rPr>
          <w:i/>
          <w:iCs/>
          <w:color w:val="C00000"/>
        </w:rPr>
        <w:t>&lt;Condition&gt; ::= &lt;Condition&gt; AND &lt;Condition&gt;</w:t>
      </w:r>
    </w:p>
    <w:p>
      <w:pPr>
        <w:ind w:leftChars="900"/>
        <w:rPr>
          <w:i/>
          <w:iCs/>
          <w:color w:val="C00000"/>
        </w:rPr>
      </w:pPr>
      <w:r>
        <w:rPr>
          <w:i/>
          <w:iCs/>
          <w:color w:val="C00000"/>
        </w:rPr>
        <w:t>&lt;Condition&gt; ::= &lt;Attribute&gt; IN &lt;Query&gt;</w:t>
      </w:r>
    </w:p>
    <w:p>
      <w:pPr>
        <w:ind w:leftChars="900"/>
        <w:rPr>
          <w:i/>
          <w:iCs/>
          <w:color w:val="C00000"/>
        </w:rPr>
      </w:pPr>
      <w:r>
        <w:rPr>
          <w:i/>
          <w:iCs/>
          <w:color w:val="C00000"/>
        </w:rPr>
        <w:t>&lt;Condition&gt; ::= &lt;Attribute&gt; = &lt;Attribute&gt;</w:t>
      </w:r>
    </w:p>
    <w:p>
      <w:pPr>
        <w:ind w:leftChars="900"/>
        <w:rPr>
          <w:i/>
          <w:iCs/>
          <w:color w:val="C00000"/>
        </w:rPr>
      </w:pPr>
      <w:r>
        <w:rPr>
          <w:i/>
          <w:iCs/>
          <w:color w:val="C00000"/>
        </w:rPr>
        <w:t>&lt;Condition&gt; ::= &lt;Attribute&gt; LIKE &lt;Pattern&gt;</w:t>
      </w:r>
    </w:p>
    <w:p>
      <w:r>
        <w:t xml:space="preserve">Here, we neglect the rules below: OR, NOT, EXISTS, and other comparison operator, constant operation value, and many other structure, these all are needed in the integral SQL Grammar.  </w:t>
      </w:r>
    </w:p>
    <w:p>
      <w:pPr>
        <w:rPr>
          <w:i/>
          <w:iCs/>
          <w:highlight w:val="yellow"/>
        </w:rPr>
      </w:pPr>
      <w:r>
        <w:rPr>
          <w:i/>
          <w:iCs/>
          <w:highlight w:val="yellow"/>
        </w:rPr>
        <w:t>Basic Grammar Type:</w:t>
      </w:r>
    </w:p>
    <w:p>
      <w:r>
        <w:t>Grammar Types &lt;Attribute&gt;, &lt;Relation&gt;, &lt;Pattern&gt; are the special types, because they are not defined by Grammar Rule, but they are defined by the Atomic Rule.</w:t>
      </w:r>
    </w:p>
    <w:p>
      <w:pPr>
        <w:numPr>
          <w:ilvl w:val="0"/>
          <w:numId w:val="3"/>
        </w:numPr>
        <w:ind w:left="420" w:leftChars="0" w:hanging="420" w:firstLineChars="0"/>
      </w:pPr>
      <w:r>
        <w:t>&lt;Relation&gt; could be substituted by any meaningful string for the current Relation.</w:t>
      </w:r>
    </w:p>
    <w:p>
      <w:pPr>
        <w:numPr>
          <w:ilvl w:val="0"/>
          <w:numId w:val="3"/>
        </w:numPr>
        <w:ind w:left="420" w:leftChars="0" w:hanging="420" w:firstLineChars="0"/>
      </w:pPr>
      <w:r>
        <w:t>&lt;Pattern&gt; could be substituted by any string enclosed by any quotation, this string is the legal SQL model matching.</w:t>
      </w:r>
    </w:p>
    <w:p>
      <w:pPr>
        <w:rPr>
          <w:b/>
          <w:bCs/>
          <w:i/>
          <w:iCs/>
          <w:highlight w:val="yellow"/>
        </w:rPr>
      </w:pPr>
      <w:r>
        <w:rPr>
          <w:b/>
          <w:bCs/>
          <w:i/>
          <w:iCs/>
          <w:highlight w:val="yellow"/>
        </w:rPr>
        <w:t>Example:</w:t>
      </w:r>
    </w:p>
    <w:p>
      <w:pPr>
        <w:ind w:leftChars="700"/>
      </w:pPr>
      <w:r>
        <w:t>StarsIn(movieTitle, movieYear, starName)</w:t>
      </w:r>
    </w:p>
    <w:p>
      <w:pPr>
        <w:ind w:leftChars="700"/>
      </w:pPr>
      <w:r>
        <w:t>MovieStar(name, address, gender, birthdate)</w:t>
      </w:r>
    </w:p>
    <w:p>
      <w:pPr>
        <w:ind w:left="0" w:leftChars="0"/>
        <w:rPr>
          <w:i/>
          <w:iCs/>
          <w:highlight w:val="yellow"/>
        </w:rPr>
      </w:pPr>
      <w:r>
        <w:rPr>
          <w:i/>
          <w:iCs/>
          <w:highlight w:val="yellow"/>
        </w:rPr>
        <w:t>SQL:</w:t>
      </w:r>
    </w:p>
    <w:p>
      <w:pPr>
        <w:ind w:left="0" w:leftChars="0"/>
        <w:rPr>
          <w:i/>
          <w:iCs/>
          <w:color w:val="002060"/>
        </w:rPr>
      </w:pPr>
      <w:r>
        <w:rPr>
          <w:i/>
          <w:iCs/>
          <w:color w:val="002060"/>
        </w:rPr>
        <w:t>SELECT movieTitle</w:t>
      </w:r>
    </w:p>
    <w:p>
      <w:pPr>
        <w:ind w:left="0" w:leftChars="0"/>
        <w:rPr>
          <w:i/>
          <w:iCs/>
          <w:color w:val="002060"/>
        </w:rPr>
      </w:pPr>
      <w:r>
        <w:rPr>
          <w:i/>
          <w:iCs/>
          <w:color w:val="002060"/>
        </w:rPr>
        <w:t>FROM StarsIn</w:t>
      </w:r>
    </w:p>
    <w:p>
      <w:pPr>
        <w:ind w:left="0" w:leftChars="0"/>
        <w:rPr>
          <w:i/>
          <w:iCs/>
          <w:color w:val="002060"/>
        </w:rPr>
      </w:pPr>
      <w:r>
        <w:rPr>
          <w:i/>
          <w:iCs/>
          <w:color w:val="002060"/>
        </w:rPr>
        <w:t>WHERE starName IN (</w:t>
      </w:r>
    </w:p>
    <w:p>
      <w:pPr>
        <w:ind w:left="0" w:leftChars="0" w:firstLine="420" w:firstLineChars="0"/>
        <w:rPr>
          <w:i/>
          <w:iCs/>
          <w:color w:val="002060"/>
        </w:rPr>
      </w:pPr>
      <w:r>
        <w:rPr>
          <w:i/>
          <w:iCs/>
          <w:color w:val="002060"/>
        </w:rPr>
        <w:t>SELECT name</w:t>
      </w:r>
    </w:p>
    <w:p>
      <w:pPr>
        <w:ind w:left="0" w:leftChars="0" w:firstLine="420" w:firstLineChars="0"/>
        <w:rPr>
          <w:i/>
          <w:iCs/>
          <w:color w:val="002060"/>
        </w:rPr>
      </w:pPr>
      <w:r>
        <w:rPr>
          <w:i/>
          <w:iCs/>
          <w:color w:val="002060"/>
        </w:rPr>
        <w:t>FROM MovieStar</w:t>
      </w:r>
    </w:p>
    <w:p>
      <w:pPr>
        <w:ind w:left="0" w:leftChars="0" w:firstLine="420" w:firstLineChars="0"/>
        <w:rPr>
          <w:i/>
          <w:iCs/>
          <w:color w:val="002060"/>
        </w:rPr>
      </w:pPr>
      <w:r>
        <w:rPr>
          <w:i/>
          <w:iCs/>
          <w:color w:val="002060"/>
        </w:rPr>
        <w:t xml:space="preserve">WHERE birthdate LIKE </w:t>
      </w:r>
      <w:r>
        <w:rPr>
          <w:rFonts w:hint="default"/>
          <w:i/>
          <w:iCs/>
          <w:color w:val="002060"/>
        </w:rPr>
        <w:t>‘%1960’</w:t>
      </w:r>
    </w:p>
    <w:p>
      <w:pPr>
        <w:ind w:left="0" w:leftChars="0"/>
        <w:rPr>
          <w:i/>
          <w:iCs/>
          <w:color w:val="002060"/>
        </w:rPr>
      </w:pPr>
      <w:r>
        <w:rPr>
          <w:i/>
          <w:iCs/>
          <w:color w:val="002060"/>
        </w:rPr>
        <w:t>)</w:t>
      </w:r>
    </w:p>
    <w:p>
      <w:pPr>
        <w:ind w:left="0" w:leftChars="0"/>
        <w:jc w:val="center"/>
      </w:pPr>
      <w:r>
        <w:drawing>
          <wp:inline distT="0" distB="0" distL="114300" distR="114300">
            <wp:extent cx="3936365" cy="2722880"/>
            <wp:effectExtent l="0" t="0" r="635" b="20320"/>
            <wp:docPr id="2" name="Picture 2" descr="Screen Shot 2020-02-22 at 8.01.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2 at 8.01.48 PM"/>
                    <pic:cNvPicPr>
                      <a:picLocks noChangeAspect="1"/>
                    </pic:cNvPicPr>
                  </pic:nvPicPr>
                  <pic:blipFill>
                    <a:blip r:embed="rId5"/>
                    <a:stretch>
                      <a:fillRect/>
                    </a:stretch>
                  </pic:blipFill>
                  <pic:spPr>
                    <a:xfrm>
                      <a:off x="0" y="0"/>
                      <a:ext cx="3936365" cy="2722880"/>
                    </a:xfrm>
                    <a:prstGeom prst="rect">
                      <a:avLst/>
                    </a:prstGeom>
                  </pic:spPr>
                </pic:pic>
              </a:graphicData>
            </a:graphic>
          </wp:inline>
        </w:drawing>
      </w:r>
    </w:p>
    <w:p>
      <w:pPr>
        <w:ind w:left="0" w:leftChars="0"/>
        <w:rPr>
          <w:rFonts w:hint="default"/>
        </w:rPr>
      </w:pPr>
      <w:r>
        <w:t xml:space="preserve">The condition in </w:t>
      </w:r>
      <w:r>
        <w:rPr>
          <w:rFonts w:hint="default"/>
        </w:rPr>
        <w:t>‘WHERE’ sub - statement is much more complex. It belongs to the mode of ‘attribute - IN - Query with enclosure’. This kind of sub - query has its own select list and from list, and LIK operator simple condition.</w:t>
      </w:r>
    </w:p>
    <w:p>
      <w:pPr>
        <w:rPr>
          <w:b/>
          <w:bCs/>
          <w:i/>
          <w:iCs/>
          <w:highlight w:val="yellow"/>
        </w:rPr>
      </w:pPr>
      <w:r>
        <w:rPr>
          <w:b/>
          <w:bCs/>
          <w:i/>
          <w:iCs/>
          <w:highlight w:val="yellow"/>
        </w:rPr>
        <w:t>Example:</w:t>
      </w:r>
    </w:p>
    <w:p>
      <w:pPr>
        <w:rPr>
          <w:i/>
          <w:iCs/>
          <w:highlight w:val="yellow"/>
        </w:rPr>
      </w:pPr>
      <w:r>
        <w:rPr>
          <w:i/>
          <w:iCs/>
          <w:highlight w:val="yellow"/>
        </w:rPr>
        <w:t>SQL:</w:t>
      </w:r>
    </w:p>
    <w:p>
      <w:pPr>
        <w:rPr>
          <w:i/>
          <w:iCs/>
          <w:color w:val="002060"/>
        </w:rPr>
      </w:pPr>
      <w:r>
        <w:rPr>
          <w:i/>
          <w:iCs/>
          <w:color w:val="002060"/>
        </w:rPr>
        <w:t xml:space="preserve">SELECT movieTitle </w:t>
      </w:r>
    </w:p>
    <w:p>
      <w:pPr>
        <w:rPr>
          <w:i/>
          <w:iCs/>
          <w:color w:val="002060"/>
        </w:rPr>
      </w:pPr>
      <w:r>
        <w:rPr>
          <w:i/>
          <w:iCs/>
          <w:color w:val="002060"/>
        </w:rPr>
        <w:t>FROM StarIN, MovieStar</w:t>
      </w:r>
    </w:p>
    <w:p>
      <w:pPr>
        <w:rPr>
          <w:i/>
          <w:iCs/>
          <w:color w:val="002060"/>
        </w:rPr>
      </w:pPr>
      <w:r>
        <w:rPr>
          <w:i/>
          <w:iCs/>
          <w:color w:val="002060"/>
        </w:rPr>
        <w:t>WHERE starName = name AND</w:t>
      </w:r>
    </w:p>
    <w:p>
      <w:pPr>
        <w:ind w:left="420" w:leftChars="0" w:firstLine="420" w:firstLineChars="0"/>
        <w:rPr>
          <w:rFonts w:hint="default"/>
          <w:i/>
          <w:iCs/>
          <w:color w:val="002060"/>
        </w:rPr>
      </w:pPr>
      <w:r>
        <w:rPr>
          <w:i/>
          <w:iCs/>
          <w:color w:val="002060"/>
        </w:rPr>
        <w:t xml:space="preserve">birthday LIKE </w:t>
      </w:r>
      <w:r>
        <w:rPr>
          <w:rFonts w:hint="default"/>
          <w:i/>
          <w:iCs/>
          <w:color w:val="002060"/>
        </w:rPr>
        <w:t>‘%1960’</w:t>
      </w:r>
    </w:p>
    <w:p>
      <w:pPr>
        <w:jc w:val="center"/>
        <w:rPr>
          <w:rFonts w:hint="default"/>
        </w:rPr>
      </w:pPr>
      <w:r>
        <w:rPr>
          <w:rFonts w:hint="default"/>
        </w:rPr>
        <w:drawing>
          <wp:inline distT="0" distB="0" distL="114300" distR="114300">
            <wp:extent cx="3902710" cy="3070225"/>
            <wp:effectExtent l="0" t="0" r="8890" b="3175"/>
            <wp:docPr id="3" name="Picture 3" descr="Screen Shot 2020-02-22 at 8.08.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2 at 8.08.17 PM"/>
                    <pic:cNvPicPr>
                      <a:picLocks noChangeAspect="1"/>
                    </pic:cNvPicPr>
                  </pic:nvPicPr>
                  <pic:blipFill>
                    <a:blip r:embed="rId6"/>
                    <a:stretch>
                      <a:fillRect/>
                    </a:stretch>
                  </pic:blipFill>
                  <pic:spPr>
                    <a:xfrm>
                      <a:off x="0" y="0"/>
                      <a:ext cx="3902710" cy="3070225"/>
                    </a:xfrm>
                    <a:prstGeom prst="rect">
                      <a:avLst/>
                    </a:prstGeom>
                  </pic:spPr>
                </pic:pic>
              </a:graphicData>
            </a:graphic>
          </wp:inline>
        </w:drawing>
      </w:r>
    </w:p>
    <w:p>
      <w:pPr>
        <w:pStyle w:val="4"/>
      </w:pPr>
      <w:r>
        <w:t>Chapter 5.1.3 Pre - Processing</w:t>
      </w:r>
    </w:p>
    <w:p>
      <w:pPr>
        <w:rPr>
          <w:b/>
          <w:bCs/>
          <w:i/>
          <w:iCs/>
          <w:highlight w:val="yellow"/>
        </w:rPr>
      </w:pPr>
      <w:r>
        <w:rPr>
          <w:b/>
          <w:bCs/>
          <w:i/>
          <w:iCs/>
          <w:highlight w:val="yellow"/>
        </w:rPr>
        <w:t>Guideline:</w:t>
      </w:r>
    </w:p>
    <w:p>
      <w:r>
        <w:t>Pre - Processor has many important functions. If the Relation in the Query Statement is actually a Virtual View, then we need to substitute the Grammar Tree in the from list when using this Relation. This Grammar Tree is defined by the View, but it is a Query Statement in natural.</w:t>
      </w:r>
    </w:p>
    <w:p/>
    <w:p>
      <w:r>
        <w:t>Pre - Processor is also responsible for checking the semantic. Even this Query Statement makes sense in Grammar, but it actually may violate one or multi - semantic rules when using the name. For example:</w:t>
      </w:r>
    </w:p>
    <w:p/>
    <w:p>
      <w:pPr>
        <w:numPr>
          <w:ilvl w:val="0"/>
          <w:numId w:val="4"/>
        </w:numPr>
        <w:ind w:left="425" w:leftChars="0" w:hanging="425" w:firstLineChars="0"/>
      </w:pPr>
      <w:r>
        <w:rPr>
          <w:i/>
          <w:iCs/>
          <w:highlight w:val="yellow"/>
        </w:rPr>
        <w:t>The Usage of Checking Relation:</w:t>
      </w:r>
      <w:r>
        <w:t xml:space="preserve"> The Relation exists in the Relation must be the Relation or View in the current Schema.</w:t>
      </w:r>
    </w:p>
    <w:p>
      <w:pPr>
        <w:numPr>
          <w:ilvl w:val="0"/>
          <w:numId w:val="4"/>
        </w:numPr>
        <w:ind w:left="425" w:leftChars="0" w:hanging="425" w:firstLineChars="0"/>
      </w:pPr>
      <w:r>
        <w:rPr>
          <w:i/>
          <w:iCs/>
          <w:highlight w:val="yellow"/>
        </w:rPr>
        <w:t>The Usage of Checking and Parsing Attribute:</w:t>
      </w:r>
      <w:r>
        <w:t xml:space="preserve"> Each Attribute exist in the SELECT statement or WHERE statement must be the attribute in the current range of Relations. </w:t>
      </w:r>
    </w:p>
    <w:p>
      <w:pPr>
        <w:numPr>
          <w:ilvl w:val="0"/>
          <w:numId w:val="5"/>
        </w:numPr>
        <w:ind w:left="840" w:leftChars="0" w:hanging="420" w:firstLineChars="0"/>
      </w:pPr>
      <w:r>
        <w:t>If the attribute movieTitle in the select list should be in the range of the only Relation StarsIn, then the Processor should check the usage of the attribute movieTitle.</w:t>
      </w:r>
    </w:p>
    <w:p>
      <w:pPr>
        <w:numPr>
          <w:ilvl w:val="0"/>
          <w:numId w:val="6"/>
        </w:numPr>
        <w:ind w:left="840" w:leftChars="0" w:hanging="420" w:firstLineChars="0"/>
      </w:pPr>
      <w:r>
        <w:t>If the Query Statement did not attach the Quoted Relation to the attribute, then Processor will add the Quoted Relation to resolve each attribute.</w:t>
      </w:r>
    </w:p>
    <w:p>
      <w:pPr>
        <w:numPr>
          <w:ilvl w:val="0"/>
          <w:numId w:val="6"/>
        </w:numPr>
        <w:ind w:left="840" w:leftChars="0" w:hanging="420" w:firstLineChars="0"/>
      </w:pPr>
      <w:r>
        <w:t>Processor also checks the ambiguity. If some attributes belong to two or more Relation Range, then it reports error.</w:t>
      </w:r>
    </w:p>
    <w:p>
      <w:pPr>
        <w:numPr>
          <w:ilvl w:val="0"/>
          <w:numId w:val="4"/>
        </w:numPr>
        <w:ind w:left="425" w:leftChars="0" w:hanging="425" w:firstLineChars="0"/>
      </w:pPr>
      <w:r>
        <w:rPr>
          <w:i/>
          <w:iCs/>
          <w:highlight w:val="yellow"/>
        </w:rPr>
        <w:t>The Usage of Checking Type:</w:t>
      </w:r>
      <w:r>
        <w:t xml:space="preserve"> The types of all attributes should be adapted to its usage. The Processor needs to check the operator and to ensure that they works on the proper and compatibility value.</w:t>
      </w:r>
    </w:p>
    <w:p>
      <w:pPr>
        <w:pStyle w:val="4"/>
      </w:pPr>
      <w:r>
        <w:t>Chapter 5.1.4 Query that Pre - Processing involves View</w:t>
      </w:r>
    </w:p>
    <w:p>
      <w:pPr>
        <w:rPr>
          <w:b/>
          <w:bCs/>
          <w:i/>
          <w:iCs/>
          <w:highlight w:val="yellow"/>
        </w:rPr>
      </w:pPr>
      <w:r>
        <w:rPr>
          <w:b/>
          <w:bCs/>
          <w:i/>
          <w:iCs/>
          <w:highlight w:val="yellow"/>
        </w:rPr>
        <w:t>Principle:</w:t>
      </w:r>
    </w:p>
    <w:p>
      <w:r>
        <w:t xml:space="preserve">If one of the Operation Object in the current Query is the Virtual View, then the Processor need to substitute this object with the Grammar Tree. </w:t>
      </w:r>
    </w:p>
    <w:p>
      <w:pPr>
        <w:rPr>
          <w:b/>
          <w:bCs/>
          <w:i/>
          <w:iCs/>
          <w:highlight w:val="yellow"/>
        </w:rPr>
      </w:pPr>
      <w:r>
        <w:rPr>
          <w:b/>
          <w:bCs/>
          <w:i/>
          <w:iCs/>
          <w:highlight w:val="yellow"/>
        </w:rPr>
        <w:t xml:space="preserve">Example: </w:t>
      </w:r>
    </w:p>
    <w:p>
      <w:r>
        <w:t>The Query Q is present by the Tree in Relation Algebra. Of course, this tree may has some leaf nodes as View. We assumes that there exist two views - View V and View W. In order to explain Q according to the basic table, then we need the definition of View V and W. These definitions are also related with Query, so they can be represent by Relation Algebra or Grammar Tree.</w:t>
      </w:r>
    </w:p>
    <w:p/>
    <w:p>
      <w:r>
        <w:t>Here we use the copy of tree root to substitute the leaf node of the View in Q Query. Therefore we substitute the leaf V and W for the View definition. The resulting tree is the equal query on the original table and the equally original query about View.</w:t>
      </w:r>
    </w:p>
    <w:p>
      <w:pPr>
        <w:jc w:val="center"/>
      </w:pPr>
      <w:r>
        <w:drawing>
          <wp:inline distT="0" distB="0" distL="114300" distR="114300">
            <wp:extent cx="2524760" cy="1254125"/>
            <wp:effectExtent l="0" t="0" r="15240" b="15875"/>
            <wp:docPr id="4" name="Picture 4" descr="Screen Shot 2020-02-23 at 2.40.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2-23 at 2.40.16 PM"/>
                    <pic:cNvPicPr>
                      <a:picLocks noChangeAspect="1"/>
                    </pic:cNvPicPr>
                  </pic:nvPicPr>
                  <pic:blipFill>
                    <a:blip r:embed="rId7"/>
                    <a:stretch>
                      <a:fillRect/>
                    </a:stretch>
                  </pic:blipFill>
                  <pic:spPr>
                    <a:xfrm>
                      <a:off x="0" y="0"/>
                      <a:ext cx="2524760" cy="1254125"/>
                    </a:xfrm>
                    <a:prstGeom prst="rect">
                      <a:avLst/>
                    </a:prstGeom>
                  </pic:spPr>
                </pic:pic>
              </a:graphicData>
            </a:graphic>
          </wp:inline>
        </w:drawing>
      </w:r>
    </w:p>
    <w:p>
      <w:pPr>
        <w:rPr>
          <w:b/>
          <w:bCs/>
          <w:i/>
          <w:iCs/>
          <w:highlight w:val="yellow"/>
        </w:rPr>
      </w:pPr>
      <w:r>
        <w:rPr>
          <w:b/>
          <w:bCs/>
          <w:i/>
          <w:iCs/>
          <w:highlight w:val="yellow"/>
        </w:rPr>
        <w:t>Example:</w:t>
      </w:r>
    </w:p>
    <w:p>
      <w:r>
        <w:t>Here consideration the definition of the view ParamountMovies:</w:t>
      </w:r>
    </w:p>
    <w:p>
      <w:pPr>
        <w:rPr>
          <w:i/>
          <w:iCs/>
          <w:highlight w:val="yellow"/>
        </w:rPr>
      </w:pPr>
      <w:r>
        <w:rPr>
          <w:i/>
          <w:iCs/>
          <w:highlight w:val="yellow"/>
        </w:rPr>
        <w:t>SQL:</w:t>
      </w:r>
    </w:p>
    <w:p>
      <w:r>
        <w:t>CREATE VIEW ParamountMovies AS</w:t>
      </w:r>
    </w:p>
    <w:p>
      <w:pPr>
        <w:ind w:left="420" w:leftChars="0" w:firstLine="420" w:firstLineChars="0"/>
      </w:pPr>
      <w:r>
        <w:t>SELECT title, year</w:t>
      </w:r>
    </w:p>
    <w:p>
      <w:pPr>
        <w:ind w:left="420" w:leftChars="0" w:firstLine="420" w:firstLineChars="0"/>
      </w:pPr>
      <w:r>
        <w:t xml:space="preserve">FROM Movies </w:t>
      </w:r>
    </w:p>
    <w:p>
      <w:pPr>
        <w:ind w:left="420" w:leftChars="0" w:firstLine="420" w:firstLineChars="0"/>
        <w:rPr>
          <w:rFonts w:hint="default"/>
        </w:rPr>
      </w:pPr>
      <w:r>
        <w:t xml:space="preserve">WHERE studioName = </w:t>
      </w:r>
      <w:r>
        <w:rPr>
          <w:rFonts w:hint="default"/>
        </w:rPr>
        <w:t>‘Paramount’;</w:t>
      </w:r>
    </w:p>
    <w:p>
      <w:pPr>
        <w:rPr>
          <w:rFonts w:hint="default"/>
          <w:i/>
          <w:iCs/>
          <w:highlight w:val="yellow"/>
        </w:rPr>
      </w:pPr>
      <w:r>
        <w:rPr>
          <w:rFonts w:hint="default"/>
          <w:i/>
          <w:iCs/>
          <w:highlight w:val="yellow"/>
        </w:rPr>
        <w:t>Analysis Table:</w:t>
      </w:r>
    </w:p>
    <w:tbl>
      <w:tblPr>
        <w:tblStyle w:val="7"/>
        <w:tblpPr w:leftFromText="180" w:rightFromText="180" w:vertAnchor="text" w:horzAnchor="page" w:tblpXSpec="center" w:tblpY="16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Selection (title, year)</w:t>
            </w:r>
          </w:p>
        </w:tc>
        <w:tc>
          <w:tcPr>
            <w:tcW w:w="1919"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 xml:space="preserve">Projection (studioName = </w:t>
            </w:r>
            <w:r>
              <w:rPr>
                <w:rFonts w:hint="default"/>
                <w:vertAlign w:val="baseline"/>
              </w:rPr>
              <w:t>‘Paramount’</w:t>
            </w:r>
            <w:r>
              <w:rPr>
                <w:vertAlign w:val="baseline"/>
              </w:rPr>
              <w:t>)</w:t>
            </w:r>
          </w:p>
        </w:tc>
        <w:tc>
          <w:tcPr>
            <w:tcW w:w="1919"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Movies</w:t>
            </w:r>
          </w:p>
        </w:tc>
        <w:tc>
          <w:tcPr>
            <w:tcW w:w="1919" w:type="dxa"/>
            <w:vAlign w:val="center"/>
          </w:tcPr>
          <w:p>
            <w:pPr>
              <w:jc w:val="center"/>
              <w:rPr>
                <w:vertAlign w:val="baseline"/>
              </w:rPr>
            </w:pPr>
            <w:r>
              <w:rPr>
                <w:vertAlign w:val="baseline"/>
              </w:rPr>
              <w:t>Relation</w:t>
            </w:r>
          </w:p>
        </w:tc>
      </w:tr>
    </w:tbl>
    <w:p>
      <w:pPr>
        <w:ind w:left="420" w:leftChars="0" w:firstLine="420" w:firstLineChars="0"/>
        <w:rPr>
          <w:rFonts w:hint="default"/>
        </w:rPr>
      </w:pPr>
    </w:p>
    <w:p>
      <w:pPr>
        <w:ind w:left="420" w:leftChars="0" w:firstLine="420" w:firstLineChars="0"/>
        <w:rPr>
          <w:vertAlign w:val="baseline"/>
        </w:rPr>
      </w:pPr>
      <w:r>
        <w:t xml:space="preserve"> </w:t>
      </w:r>
    </w:p>
    <w:p>
      <w:pPr>
        <w:ind w:left="420" w:leftChars="0" w:firstLine="420" w:firstLineChars="0"/>
      </w:pPr>
    </w:p>
    <w:p/>
    <w:p>
      <w:pPr>
        <w:rPr>
          <w:i/>
          <w:iCs/>
          <w:highlight w:val="yellow"/>
        </w:rPr>
      </w:pPr>
      <w:r>
        <w:rPr>
          <w:i/>
          <w:iCs/>
          <w:highlight w:val="yellow"/>
        </w:rPr>
        <w:t>Expression Tree:</w:t>
      </w:r>
    </w:p>
    <w:p>
      <w:pPr>
        <w:jc w:val="center"/>
      </w:pPr>
      <w:r>
        <w:drawing>
          <wp:inline distT="0" distB="0" distL="114300" distR="114300">
            <wp:extent cx="3035300" cy="1884680"/>
            <wp:effectExtent l="0" t="0" r="12700" b="20320"/>
            <wp:docPr id="5" name="Picture 5" descr="Screen Shot 2020-02-23 at 2.58.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2-23 at 2.58.23 PM"/>
                    <pic:cNvPicPr>
                      <a:picLocks noChangeAspect="1"/>
                    </pic:cNvPicPr>
                  </pic:nvPicPr>
                  <pic:blipFill>
                    <a:blip r:embed="rId8"/>
                    <a:stretch>
                      <a:fillRect/>
                    </a:stretch>
                  </pic:blipFill>
                  <pic:spPr>
                    <a:xfrm>
                      <a:off x="0" y="0"/>
                      <a:ext cx="3035300" cy="1884680"/>
                    </a:xfrm>
                    <a:prstGeom prst="rect">
                      <a:avLst/>
                    </a:prstGeom>
                  </pic:spPr>
                </pic:pic>
              </a:graphicData>
            </a:graphic>
          </wp:inline>
        </w:drawing>
      </w:r>
    </w:p>
    <w:p>
      <w:pPr>
        <w:jc w:val="both"/>
      </w:pPr>
    </w:p>
    <w:p>
      <w:pPr>
        <w:rPr>
          <w:i/>
          <w:iCs/>
          <w:highlight w:val="yellow"/>
        </w:rPr>
      </w:pPr>
      <w:r>
        <w:rPr>
          <w:i/>
          <w:iCs/>
          <w:highlight w:val="yellow"/>
        </w:rPr>
        <w:t>SQL:</w:t>
      </w:r>
    </w:p>
    <w:p>
      <w:r>
        <w:t>SELECT title</w:t>
      </w:r>
    </w:p>
    <w:p>
      <w:r>
        <w:t>FROM ParamountMovies</w:t>
      </w:r>
    </w:p>
    <w:p>
      <w:r>
        <w:t>WHERE year = 1979</w:t>
      </w:r>
    </w:p>
    <w:p>
      <w:pPr>
        <w:rPr>
          <w:i/>
          <w:iCs/>
          <w:highlight w:val="yellow"/>
        </w:rPr>
      </w:pPr>
      <w:r>
        <w:rPr>
          <w:i/>
          <w:iCs/>
          <w:highlight w:val="yellow"/>
        </w:rPr>
        <w:t>Analysis Table:</w:t>
      </w:r>
    </w:p>
    <w:tbl>
      <w:tblPr>
        <w:tblStyle w:val="7"/>
        <w:tblpPr w:leftFromText="180" w:rightFromText="180" w:vertAnchor="text" w:horzAnchor="page" w:tblpXSpec="center" w:tblpY="16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Selection (title)</w:t>
            </w:r>
          </w:p>
        </w:tc>
        <w:tc>
          <w:tcPr>
            <w:tcW w:w="1919"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Projection (year = 1979)</w:t>
            </w:r>
          </w:p>
        </w:tc>
        <w:tc>
          <w:tcPr>
            <w:tcW w:w="1919"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ParamountMovies</w:t>
            </w:r>
          </w:p>
        </w:tc>
        <w:tc>
          <w:tcPr>
            <w:tcW w:w="1919" w:type="dxa"/>
            <w:vAlign w:val="center"/>
          </w:tcPr>
          <w:p>
            <w:pPr>
              <w:jc w:val="center"/>
              <w:rPr>
                <w:vertAlign w:val="baseline"/>
              </w:rPr>
            </w:pPr>
            <w:r>
              <w:rPr>
                <w:vertAlign w:val="baseline"/>
              </w:rPr>
              <w:t>Virtual View</w:t>
            </w:r>
          </w:p>
        </w:tc>
      </w:tr>
    </w:tbl>
    <w:p/>
    <w:p/>
    <w:p/>
    <w:p/>
    <w:p>
      <w:pPr>
        <w:rPr>
          <w:i/>
          <w:iCs/>
          <w:highlight w:val="yellow"/>
        </w:rPr>
      </w:pPr>
      <w:r>
        <w:rPr>
          <w:i/>
          <w:iCs/>
          <w:highlight w:val="yellow"/>
        </w:rPr>
        <w:t>Expression Tree:</w:t>
      </w:r>
    </w:p>
    <w:p>
      <w:pPr>
        <w:jc w:val="center"/>
      </w:pPr>
      <w:r>
        <w:drawing>
          <wp:inline distT="0" distB="0" distL="114300" distR="114300">
            <wp:extent cx="1847215" cy="1877060"/>
            <wp:effectExtent l="0" t="0" r="6985" b="2540"/>
            <wp:docPr id="6" name="Picture 6" descr="Screen Shot 2020-02-23 at 3.00.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2-23 at 3.00.15 PM"/>
                    <pic:cNvPicPr>
                      <a:picLocks noChangeAspect="1"/>
                    </pic:cNvPicPr>
                  </pic:nvPicPr>
                  <pic:blipFill>
                    <a:blip r:embed="rId9"/>
                    <a:stretch>
                      <a:fillRect/>
                    </a:stretch>
                  </pic:blipFill>
                  <pic:spPr>
                    <a:xfrm>
                      <a:off x="0" y="0"/>
                      <a:ext cx="1847215" cy="1877060"/>
                    </a:xfrm>
                    <a:prstGeom prst="rect">
                      <a:avLst/>
                    </a:prstGeom>
                  </pic:spPr>
                </pic:pic>
              </a:graphicData>
            </a:graphic>
          </wp:inline>
        </w:drawing>
      </w:r>
    </w:p>
    <w:p>
      <w:r>
        <w:t xml:space="preserve">Below, we use the first Virtual View to substitute for the Virtual View in the second table. </w:t>
      </w:r>
    </w:p>
    <w:p>
      <w:pPr>
        <w:rPr>
          <w:i/>
          <w:iCs/>
          <w:highlight w:val="yellow"/>
        </w:rPr>
      </w:pPr>
      <w:r>
        <w:rPr>
          <w:i/>
          <w:iCs/>
          <w:highlight w:val="yellow"/>
        </w:rPr>
        <w:t>Analysis Table: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5"/>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Selection (title)</w:t>
            </w:r>
          </w:p>
        </w:tc>
        <w:tc>
          <w:tcPr>
            <w:tcW w:w="2018" w:type="dxa"/>
            <w:vAlign w:val="center"/>
          </w:tcPr>
          <w:p>
            <w:pPr>
              <w:jc w:val="center"/>
              <w:rPr>
                <w:vertAlign w:val="baseline"/>
              </w:rPr>
            </w:pPr>
            <w:r>
              <w:rPr>
                <w:vertAlign w:val="baseline"/>
              </w:rPr>
              <w:t>Operation</w:t>
            </w:r>
          </w:p>
        </w:tc>
      </w:tr>
      <w:tr>
        <w:trPr>
          <w:jc w:val="center"/>
        </w:trPr>
        <w:tc>
          <w:tcPr>
            <w:tcW w:w="4775" w:type="dxa"/>
            <w:vAlign w:val="center"/>
          </w:tcPr>
          <w:p>
            <w:pPr>
              <w:jc w:val="center"/>
              <w:rPr>
                <w:vertAlign w:val="baseline"/>
              </w:rPr>
            </w:pPr>
            <w:r>
              <w:rPr>
                <w:vertAlign w:val="baseline"/>
              </w:rPr>
              <w:t>Projection (year = 1979)</w:t>
            </w:r>
          </w:p>
        </w:tc>
        <w:tc>
          <w:tcPr>
            <w:tcW w:w="2018"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Selection (title, year)</w:t>
            </w:r>
          </w:p>
        </w:tc>
        <w:tc>
          <w:tcPr>
            <w:tcW w:w="2018" w:type="dxa"/>
            <w:vAlign w:val="center"/>
          </w:tcPr>
          <w:p>
            <w:pPr>
              <w:jc w:val="center"/>
              <w:rPr>
                <w:vertAlign w:val="baseline"/>
              </w:rPr>
            </w:pPr>
            <w:r>
              <w:rPr>
                <w:vertAlign w:val="baseline"/>
              </w:rPr>
              <w:t>Operation</w:t>
            </w:r>
          </w:p>
        </w:tc>
      </w:tr>
      <w:tr>
        <w:trPr>
          <w:jc w:val="center"/>
        </w:trPr>
        <w:tc>
          <w:tcPr>
            <w:tcW w:w="4775" w:type="dxa"/>
            <w:vAlign w:val="center"/>
          </w:tcPr>
          <w:p>
            <w:pPr>
              <w:jc w:val="center"/>
              <w:rPr>
                <w:vertAlign w:val="baseline"/>
              </w:rPr>
            </w:pPr>
            <w:r>
              <w:rPr>
                <w:vertAlign w:val="baseline"/>
              </w:rPr>
              <w:t xml:space="preserve">Projection (studioName = </w:t>
            </w:r>
            <w:r>
              <w:rPr>
                <w:rFonts w:hint="default"/>
                <w:vertAlign w:val="baseline"/>
              </w:rPr>
              <w:t>‘Paramount’</w:t>
            </w:r>
            <w:r>
              <w:rPr>
                <w:vertAlign w:val="baseline"/>
              </w:rPr>
              <w:t>)</w:t>
            </w:r>
          </w:p>
        </w:tc>
        <w:tc>
          <w:tcPr>
            <w:tcW w:w="2018"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Movies</w:t>
            </w:r>
          </w:p>
        </w:tc>
        <w:tc>
          <w:tcPr>
            <w:tcW w:w="2018" w:type="dxa"/>
            <w:vAlign w:val="center"/>
          </w:tcPr>
          <w:p>
            <w:pPr>
              <w:jc w:val="center"/>
              <w:rPr>
                <w:vertAlign w:val="baseline"/>
              </w:rPr>
            </w:pPr>
            <w:r>
              <w:rPr>
                <w:vertAlign w:val="baseline"/>
              </w:rPr>
              <w:t>Relation</w:t>
            </w:r>
          </w:p>
        </w:tc>
      </w:tr>
    </w:tbl>
    <w:p>
      <w:pPr>
        <w:rPr>
          <w:i/>
          <w:iCs/>
          <w:highlight w:val="yellow"/>
        </w:rPr>
      </w:pPr>
      <w:r>
        <w:rPr>
          <w:i/>
          <w:iCs/>
          <w:highlight w:val="yellow"/>
        </w:rPr>
        <w:t>Expression Tree:</w:t>
      </w:r>
    </w:p>
    <w:p>
      <w:r>
        <w:drawing>
          <wp:inline distT="0" distB="0" distL="114300" distR="114300">
            <wp:extent cx="0" cy="0"/>
            <wp:effectExtent l="0" t="0" r="0" b="0"/>
            <wp:docPr id="7" name="Picture 7" descr="Screen Shot 2020-02-23 at 3.0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2-23 at 3.02.42 PM"/>
                    <pic:cNvPicPr>
                      <a:picLocks noChangeAspect="1"/>
                    </pic:cNvPicPr>
                  </pic:nvPicPr>
                  <pic:blipFill>
                    <a:blip r:embed="rId10"/>
                    <a:stretch>
                      <a:fillRect/>
                    </a:stretch>
                  </pic:blipFill>
                  <pic:spPr>
                    <a:xfrm>
                      <a:off x="0" y="0"/>
                      <a:ext cx="0" cy="0"/>
                    </a:xfrm>
                    <a:prstGeom prst="rect">
                      <a:avLst/>
                    </a:prstGeom>
                  </pic:spPr>
                </pic:pic>
              </a:graphicData>
            </a:graphic>
          </wp:inline>
        </w:drawing>
      </w:r>
    </w:p>
    <w:p>
      <w:pPr>
        <w:jc w:val="center"/>
      </w:pPr>
      <w:r>
        <w:drawing>
          <wp:inline distT="0" distB="0" distL="114300" distR="114300">
            <wp:extent cx="1700530" cy="2609850"/>
            <wp:effectExtent l="0" t="0" r="1270" b="6350"/>
            <wp:docPr id="8" name="Picture 8" descr="Screen Shot 2020-02-23 at 3.0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2-23 at 3.02.42 PM"/>
                    <pic:cNvPicPr>
                      <a:picLocks noChangeAspect="1"/>
                    </pic:cNvPicPr>
                  </pic:nvPicPr>
                  <pic:blipFill>
                    <a:blip r:embed="rId10"/>
                    <a:stretch>
                      <a:fillRect/>
                    </a:stretch>
                  </pic:blipFill>
                  <pic:spPr>
                    <a:xfrm>
                      <a:off x="0" y="0"/>
                      <a:ext cx="1700530" cy="2609850"/>
                    </a:xfrm>
                    <a:prstGeom prst="rect">
                      <a:avLst/>
                    </a:prstGeom>
                  </pic:spPr>
                </pic:pic>
              </a:graphicData>
            </a:graphic>
          </wp:inline>
        </w:drawing>
      </w:r>
    </w:p>
    <w:p>
      <w:r>
        <w:t xml:space="preserve">To be more specific, here we move Selection and Projection operation from the lower level to the upper level and merge them together. </w:t>
      </w:r>
    </w:p>
    <w:p>
      <w:pPr>
        <w:rPr>
          <w:i/>
          <w:iCs/>
          <w:highlight w:val="yellow"/>
        </w:rPr>
      </w:pPr>
      <w:r>
        <w:rPr>
          <w:i/>
          <w:iCs/>
          <w:highlight w:val="yellow"/>
        </w:rPr>
        <w:t>Analysis Table: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7"/>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77" w:type="dxa"/>
            <w:vAlign w:val="center"/>
          </w:tcPr>
          <w:p>
            <w:pPr>
              <w:jc w:val="center"/>
              <w:rPr>
                <w:vertAlign w:val="baseline"/>
              </w:rPr>
            </w:pPr>
            <w:r>
              <w:rPr>
                <w:vertAlign w:val="baseline"/>
              </w:rPr>
              <w:t>Selection (title)</w:t>
            </w:r>
          </w:p>
        </w:tc>
        <w:tc>
          <w:tcPr>
            <w:tcW w:w="1375"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77" w:type="dxa"/>
            <w:vAlign w:val="center"/>
          </w:tcPr>
          <w:p>
            <w:pPr>
              <w:jc w:val="center"/>
              <w:rPr>
                <w:vertAlign w:val="baseline"/>
              </w:rPr>
            </w:pPr>
            <w:r>
              <w:rPr>
                <w:vertAlign w:val="baseline"/>
              </w:rPr>
              <w:t xml:space="preserve">Projection (year = 1979 AND studioName = </w:t>
            </w:r>
            <w:r>
              <w:rPr>
                <w:rFonts w:hint="default"/>
                <w:vertAlign w:val="baseline"/>
              </w:rPr>
              <w:t>‘Paramount’</w:t>
            </w:r>
            <w:r>
              <w:rPr>
                <w:vertAlign w:val="baseline"/>
              </w:rPr>
              <w:t>)</w:t>
            </w:r>
          </w:p>
        </w:tc>
        <w:tc>
          <w:tcPr>
            <w:tcW w:w="1375"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77" w:type="dxa"/>
            <w:vAlign w:val="center"/>
          </w:tcPr>
          <w:p>
            <w:pPr>
              <w:jc w:val="center"/>
              <w:rPr>
                <w:vertAlign w:val="baseline"/>
              </w:rPr>
            </w:pPr>
            <w:bookmarkStart w:id="0" w:name="_GoBack"/>
            <w:bookmarkEnd w:id="0"/>
            <w:r>
              <w:rPr>
                <w:vertAlign w:val="baseline"/>
              </w:rPr>
              <w:t>Movies</w:t>
            </w:r>
          </w:p>
        </w:tc>
        <w:tc>
          <w:tcPr>
            <w:tcW w:w="1375" w:type="dxa"/>
            <w:vAlign w:val="center"/>
          </w:tcPr>
          <w:p>
            <w:pPr>
              <w:jc w:val="center"/>
              <w:rPr>
                <w:vertAlign w:val="baseline"/>
              </w:rPr>
            </w:pPr>
            <w:r>
              <w:rPr>
                <w:vertAlign w:val="baseline"/>
              </w:rPr>
              <w:t>Relation</w:t>
            </w:r>
          </w:p>
        </w:tc>
      </w:tr>
    </w:tbl>
    <w:p>
      <w:pPr>
        <w:rPr>
          <w:i/>
          <w:iCs/>
          <w:highlight w:val="yellow"/>
        </w:rPr>
      </w:pPr>
      <w:r>
        <w:rPr>
          <w:i/>
          <w:iCs/>
          <w:highlight w:val="yellow"/>
        </w:rPr>
        <w:t>Expression Tree:</w:t>
      </w:r>
    </w:p>
    <w:p>
      <w:pPr>
        <w:jc w:val="center"/>
      </w:pPr>
      <w:r>
        <w:drawing>
          <wp:inline distT="0" distB="0" distL="114300" distR="114300">
            <wp:extent cx="2743835" cy="1954530"/>
            <wp:effectExtent l="0" t="0" r="24765" b="1270"/>
            <wp:docPr id="9" name="Picture 9" descr="Screen Shot 2020-02-23 at 3.05.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2-23 at 3.05.04 PM"/>
                    <pic:cNvPicPr>
                      <a:picLocks noChangeAspect="1"/>
                    </pic:cNvPicPr>
                  </pic:nvPicPr>
                  <pic:blipFill>
                    <a:blip r:embed="rId11"/>
                    <a:stretch>
                      <a:fillRect/>
                    </a:stretch>
                  </pic:blipFill>
                  <pic:spPr>
                    <a:xfrm>
                      <a:off x="0" y="0"/>
                      <a:ext cx="2743835" cy="1954530"/>
                    </a:xfrm>
                    <a:prstGeom prst="rect">
                      <a:avLst/>
                    </a:prstGeom>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0E91D"/>
    <w:multiLevelType w:val="multilevel"/>
    <w:tmpl w:val="5E50E91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50ED16"/>
    <w:multiLevelType w:val="singleLevel"/>
    <w:tmpl w:val="5E50ED16"/>
    <w:lvl w:ilvl="0" w:tentative="0">
      <w:start w:val="1"/>
      <w:numFmt w:val="bullet"/>
      <w:lvlText w:val=""/>
      <w:lvlJc w:val="left"/>
      <w:pPr>
        <w:ind w:left="420" w:leftChars="0" w:hanging="420" w:firstLineChars="0"/>
      </w:pPr>
      <w:rPr>
        <w:rFonts w:hint="default" w:ascii="Wingdings" w:hAnsi="Wingdings"/>
      </w:rPr>
    </w:lvl>
  </w:abstractNum>
  <w:abstractNum w:abstractNumId="2">
    <w:nsid w:val="5E50EE35"/>
    <w:multiLevelType w:val="multilevel"/>
    <w:tmpl w:val="5E50EE3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521BFA"/>
    <w:multiLevelType w:val="singleLevel"/>
    <w:tmpl w:val="5E521BFA"/>
    <w:lvl w:ilvl="0" w:tentative="0">
      <w:start w:val="1"/>
      <w:numFmt w:val="decimal"/>
      <w:lvlText w:val="%1."/>
      <w:lvlJc w:val="left"/>
      <w:pPr>
        <w:ind w:left="425" w:leftChars="0" w:hanging="425" w:firstLineChars="0"/>
      </w:pPr>
      <w:rPr>
        <w:rFonts w:hint="default"/>
      </w:rPr>
    </w:lvl>
  </w:abstractNum>
  <w:abstractNum w:abstractNumId="4">
    <w:nsid w:val="5E521E29"/>
    <w:multiLevelType w:val="singleLevel"/>
    <w:tmpl w:val="5E521E29"/>
    <w:lvl w:ilvl="0" w:tentative="0">
      <w:start w:val="1"/>
      <w:numFmt w:val="bullet"/>
      <w:lvlText w:val=""/>
      <w:lvlJc w:val="left"/>
      <w:pPr>
        <w:ind w:left="420" w:leftChars="0" w:hanging="420" w:firstLineChars="0"/>
      </w:pPr>
      <w:rPr>
        <w:rFonts w:hint="default" w:ascii="Wingdings" w:hAnsi="Wingdings"/>
      </w:rPr>
    </w:lvl>
  </w:abstractNum>
  <w:abstractNum w:abstractNumId="5">
    <w:nsid w:val="5E521F9A"/>
    <w:multiLevelType w:val="singleLevel"/>
    <w:tmpl w:val="5E521F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61364"/>
    <w:rsid w:val="17BFC799"/>
    <w:rsid w:val="17FF7249"/>
    <w:rsid w:val="1BF367D2"/>
    <w:rsid w:val="1FFFB93C"/>
    <w:rsid w:val="265A16AA"/>
    <w:rsid w:val="2731D950"/>
    <w:rsid w:val="2BFFFB8E"/>
    <w:rsid w:val="2E7B942D"/>
    <w:rsid w:val="33A7D412"/>
    <w:rsid w:val="33C0350E"/>
    <w:rsid w:val="386E31A0"/>
    <w:rsid w:val="3AF298C7"/>
    <w:rsid w:val="3AF2D2DF"/>
    <w:rsid w:val="3BEB07F4"/>
    <w:rsid w:val="3BFF40DC"/>
    <w:rsid w:val="3F7F5CFA"/>
    <w:rsid w:val="3FBE190E"/>
    <w:rsid w:val="3FFED030"/>
    <w:rsid w:val="3FFF729F"/>
    <w:rsid w:val="455B3BD9"/>
    <w:rsid w:val="45EFDCFB"/>
    <w:rsid w:val="49FD2C31"/>
    <w:rsid w:val="4B77EA99"/>
    <w:rsid w:val="4EFF656E"/>
    <w:rsid w:val="4F698D7A"/>
    <w:rsid w:val="4F6E30CE"/>
    <w:rsid w:val="57DFCB9A"/>
    <w:rsid w:val="59AEC4CB"/>
    <w:rsid w:val="59F72BC4"/>
    <w:rsid w:val="5A5B06EF"/>
    <w:rsid w:val="5DDF9139"/>
    <w:rsid w:val="5E77A336"/>
    <w:rsid w:val="5F7F1EBA"/>
    <w:rsid w:val="5F7FF2EB"/>
    <w:rsid w:val="5FC5F9E9"/>
    <w:rsid w:val="5FE51B58"/>
    <w:rsid w:val="5FFF6B9A"/>
    <w:rsid w:val="64FD3729"/>
    <w:rsid w:val="67DF0B4D"/>
    <w:rsid w:val="67E54171"/>
    <w:rsid w:val="67FAF1D3"/>
    <w:rsid w:val="67FE83D0"/>
    <w:rsid w:val="6A3DABAE"/>
    <w:rsid w:val="6C9E5610"/>
    <w:rsid w:val="6CD9639F"/>
    <w:rsid w:val="6D65D086"/>
    <w:rsid w:val="6DBEB582"/>
    <w:rsid w:val="6DF9CB42"/>
    <w:rsid w:val="6DFC6D01"/>
    <w:rsid w:val="6E57EA1D"/>
    <w:rsid w:val="6E97BE7A"/>
    <w:rsid w:val="6FCEBA2B"/>
    <w:rsid w:val="737C9386"/>
    <w:rsid w:val="73B976A4"/>
    <w:rsid w:val="75910092"/>
    <w:rsid w:val="75DFD210"/>
    <w:rsid w:val="75FB8746"/>
    <w:rsid w:val="766D1E22"/>
    <w:rsid w:val="79B77B04"/>
    <w:rsid w:val="79BFE65F"/>
    <w:rsid w:val="7A67E862"/>
    <w:rsid w:val="7ABF583E"/>
    <w:rsid w:val="7AED7AAE"/>
    <w:rsid w:val="7AF0A26A"/>
    <w:rsid w:val="7B781A7D"/>
    <w:rsid w:val="7BBF41E2"/>
    <w:rsid w:val="7BF60571"/>
    <w:rsid w:val="7BFB6058"/>
    <w:rsid w:val="7BFD46E4"/>
    <w:rsid w:val="7BFFBF6C"/>
    <w:rsid w:val="7CA67695"/>
    <w:rsid w:val="7D776700"/>
    <w:rsid w:val="7D7F4CDD"/>
    <w:rsid w:val="7DBEC0BC"/>
    <w:rsid w:val="7DBF3E13"/>
    <w:rsid w:val="7DDFE1F0"/>
    <w:rsid w:val="7DEA935E"/>
    <w:rsid w:val="7DEF0440"/>
    <w:rsid w:val="7DF80C73"/>
    <w:rsid w:val="7DF83E17"/>
    <w:rsid w:val="7E79423F"/>
    <w:rsid w:val="7E8FBD23"/>
    <w:rsid w:val="7EFD021B"/>
    <w:rsid w:val="7EFFE115"/>
    <w:rsid w:val="7F6E781B"/>
    <w:rsid w:val="7FD3A354"/>
    <w:rsid w:val="7FDAEC18"/>
    <w:rsid w:val="7FE686CA"/>
    <w:rsid w:val="7FEBAEE5"/>
    <w:rsid w:val="7FF59216"/>
    <w:rsid w:val="7FF71BD9"/>
    <w:rsid w:val="9EDFB1E6"/>
    <w:rsid w:val="9F7F780D"/>
    <w:rsid w:val="9FFC0700"/>
    <w:rsid w:val="A6CEF04E"/>
    <w:rsid w:val="ABFF5040"/>
    <w:rsid w:val="AEEE041B"/>
    <w:rsid w:val="AF1B4424"/>
    <w:rsid w:val="B4FB9364"/>
    <w:rsid w:val="B6FF96CD"/>
    <w:rsid w:val="B7BD657B"/>
    <w:rsid w:val="B7F8164F"/>
    <w:rsid w:val="BA8F6C23"/>
    <w:rsid w:val="BAEF08F3"/>
    <w:rsid w:val="BC7FA4A2"/>
    <w:rsid w:val="BCFF2AEB"/>
    <w:rsid w:val="BE79F236"/>
    <w:rsid w:val="BED5D004"/>
    <w:rsid w:val="BF5F37D5"/>
    <w:rsid w:val="BF9F0F84"/>
    <w:rsid w:val="BF9F9050"/>
    <w:rsid w:val="BFF23542"/>
    <w:rsid w:val="CD6D9839"/>
    <w:rsid w:val="CFB43644"/>
    <w:rsid w:val="D57F11B2"/>
    <w:rsid w:val="D7ED6D41"/>
    <w:rsid w:val="DDA5A31D"/>
    <w:rsid w:val="DDF72F52"/>
    <w:rsid w:val="DEE9ECD5"/>
    <w:rsid w:val="DEF7CD23"/>
    <w:rsid w:val="DF7BE12B"/>
    <w:rsid w:val="DFAF4BD2"/>
    <w:rsid w:val="DFFFA493"/>
    <w:rsid w:val="DFFFC5B7"/>
    <w:rsid w:val="E5F919B0"/>
    <w:rsid w:val="EB7A56AA"/>
    <w:rsid w:val="ECFFDFC0"/>
    <w:rsid w:val="EEDD1B30"/>
    <w:rsid w:val="EEF6D77E"/>
    <w:rsid w:val="EFBB6B37"/>
    <w:rsid w:val="EFBB714E"/>
    <w:rsid w:val="EFBF3779"/>
    <w:rsid w:val="EFE79368"/>
    <w:rsid w:val="EFF781EB"/>
    <w:rsid w:val="EFFFB466"/>
    <w:rsid w:val="F1DFA62F"/>
    <w:rsid w:val="F29BCF74"/>
    <w:rsid w:val="F332470A"/>
    <w:rsid w:val="F4EF367F"/>
    <w:rsid w:val="F6E38795"/>
    <w:rsid w:val="F73B4273"/>
    <w:rsid w:val="F74E5872"/>
    <w:rsid w:val="F76A87BD"/>
    <w:rsid w:val="F778A4C5"/>
    <w:rsid w:val="F77F19B5"/>
    <w:rsid w:val="F7FF65B2"/>
    <w:rsid w:val="F9F99A34"/>
    <w:rsid w:val="FBD12727"/>
    <w:rsid w:val="FCDA7BB8"/>
    <w:rsid w:val="FD7F4C27"/>
    <w:rsid w:val="FD912CB3"/>
    <w:rsid w:val="FE64FD60"/>
    <w:rsid w:val="FEAC4C3B"/>
    <w:rsid w:val="FED78E28"/>
    <w:rsid w:val="FEFE2B0A"/>
    <w:rsid w:val="FF7AA3AC"/>
    <w:rsid w:val="FFC6B3B7"/>
    <w:rsid w:val="FFEE0BD5"/>
    <w:rsid w:val="FFEF63EF"/>
    <w:rsid w:val="FFF36B46"/>
    <w:rsid w:val="FFFA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2019-12-31T16:58:00Z</dcterms:created>
  <dc:creator>ning juan</dc:creator>
  <cp:lastModifiedBy>ningjuan</cp:lastModifiedBy>
  <dcterms:modified xsi:type="dcterms:W3CDTF">2020-02-23T17:19:55Z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