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7.1 S</w:t>
      </w:r>
      <w:r>
        <w:rPr>
          <w:rFonts w:hint="default"/>
          <w:lang w:eastAsia="en-US"/>
        </w:rPr>
        <w:t>erialized Scheduling and Serializable Schedule</w:t>
      </w:r>
    </w:p>
    <w:p>
      <w:pPr>
        <w:rPr>
          <w:rFonts w:hint="default"/>
          <w:i/>
          <w:iCs/>
          <w:highlight w:val="yellow"/>
          <w:lang w:eastAsia="en-US"/>
        </w:rPr>
      </w:pPr>
      <w:r>
        <w:rPr>
          <w:rFonts w:hint="default"/>
          <w:i/>
          <w:iCs/>
          <w:highlight w:val="yellow"/>
          <w:lang w:eastAsia="en-US"/>
        </w:rPr>
        <w:t>Rightness Principle:</w:t>
      </w:r>
    </w:p>
    <w:p>
      <w:pPr>
        <w:rPr>
          <w:rFonts w:hint="default"/>
          <w:lang w:eastAsia="en-US"/>
        </w:rPr>
      </w:pPr>
      <w:r>
        <w:rPr>
          <w:rFonts w:hint="default"/>
          <w:lang w:eastAsia="en-US"/>
        </w:rPr>
        <w:t xml:space="preserve">Back to the Rightness Principle, here if each Transaction is executed isolated without currency Transaction, then </w:t>
      </w:r>
      <w:r>
        <w:rPr>
          <w:rFonts w:hint="default"/>
          <w:i/>
          <w:iCs/>
          <w:color w:val="000000" w:themeColor="text1"/>
          <w:shd w:val="clear" w:color="FFFFFF" w:fill="D9D9D9"/>
          <w:lang w:eastAsia="en-US"/>
          <w14:textFill>
            <w14:solidFill>
              <w14:schemeClr w14:val="tx1"/>
            </w14:solidFill>
          </w14:textFill>
        </w:rPr>
        <w:t>the status of Database System would be turns from one right status to another right status.</w:t>
      </w:r>
    </w:p>
    <w:p>
      <w:pPr>
        <w:rPr>
          <w:rFonts w:hint="default"/>
          <w:lang w:eastAsia="en-US"/>
        </w:rPr>
      </w:pPr>
    </w:p>
    <w:p>
      <w:pPr>
        <w:rPr>
          <w:rFonts w:hint="default"/>
          <w:lang w:eastAsia="en-US"/>
        </w:rPr>
      </w:pPr>
      <w:r>
        <w:rPr>
          <w:rFonts w:hint="default"/>
          <w:lang w:eastAsia="en-US"/>
        </w:rPr>
        <w:t xml:space="preserve">But practically, Transaction would be executed with other Transactions currently, therefore, Rightness Principle would not be suitable here. This Chapter introduces the concept of </w:t>
      </w:r>
      <w:r>
        <w:rPr>
          <w:rFonts w:hint="default"/>
          <w:i/>
          <w:iCs/>
          <w:shd w:val="clear" w:color="FFFFFF" w:fill="D9D9D9"/>
          <w:lang w:eastAsia="en-US"/>
        </w:rPr>
        <w:t>Scheduler</w:t>
      </w:r>
      <w:r>
        <w:rPr>
          <w:rFonts w:hint="default"/>
          <w:lang w:eastAsia="en-US"/>
        </w:rPr>
        <w:t xml:space="preserve"> and </w:t>
      </w:r>
      <w:r>
        <w:rPr>
          <w:rFonts w:hint="default"/>
          <w:i/>
          <w:iCs/>
          <w:shd w:val="clear" w:color="FFFFFF" w:fill="D9D9D9"/>
          <w:lang w:eastAsia="en-US"/>
        </w:rPr>
        <w:t>Result of ‘Serializable Schedule’ would be the same as execution one Transaction one time.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7.1.1 Schedule</w:t>
      </w:r>
    </w:p>
    <w:p>
      <w:pPr>
        <w:rPr>
          <w:rFonts w:hint="default"/>
          <w:i/>
          <w:iCs/>
          <w:highlight w:val="yellow"/>
          <w:shd w:val="clear" w:color="auto" w:fill="auto"/>
          <w:lang w:eastAsia="en-US"/>
        </w:rPr>
      </w:pPr>
      <w:r>
        <w:rPr>
          <w:rFonts w:hint="default"/>
          <w:i/>
          <w:iCs/>
          <w:highlight w:val="yellow"/>
          <w:shd w:val="clear" w:color="auto" w:fill="auto"/>
          <w:lang w:eastAsia="en-US"/>
        </w:rPr>
        <w:t>Definition:</w:t>
      </w:r>
    </w:p>
    <w:p>
      <w:pPr>
        <w:rPr>
          <w:rFonts w:hint="default"/>
          <w:lang w:eastAsia="en-US"/>
        </w:rPr>
      </w:pPr>
      <w:r>
        <w:rPr>
          <w:rFonts w:hint="default"/>
          <w:lang w:eastAsia="en-US"/>
        </w:rPr>
        <w:t>Scheduler is one Sequence of one or multiple Transactions. We need to pay attention that when we do research on Concurrency Control, the important Read and Write happens in the Main Memory but not Disk. Which is to say that, variable A which has been put into the Main Memory by Transaction T can be visited by Transaction T but also can be visited by other Transactions.</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two Transactions and their executions would bring what influence to the Database according to the sequence. The Transactions T1 and T2 are just like below, variable t and s are local variables for Transactions T1 and T2. They are not Database Elements.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214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READ(A, t);</w:t>
            </w:r>
          </w:p>
        </w:tc>
        <w:tc>
          <w:tcPr>
            <w:tcW w:w="2141" w:type="dxa"/>
            <w:vAlign w:val="center"/>
          </w:tcPr>
          <w:p>
            <w:pPr>
              <w:jc w:val="center"/>
              <w:rPr>
                <w:rFonts w:hint="default"/>
                <w:i/>
                <w:iCs/>
                <w:vertAlign w:val="baseline"/>
                <w:lang w:eastAsia="en-US"/>
              </w:rPr>
            </w:pPr>
            <w:r>
              <w:rPr>
                <w:rFonts w:hint="default"/>
                <w:i/>
                <w:iCs/>
                <w:vertAlign w:val="baseline"/>
                <w:lang w:eastAsia="en-US"/>
              </w:rPr>
              <w:t>READ(A,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WRITE(A, t);</w:t>
            </w:r>
          </w:p>
        </w:tc>
        <w:tc>
          <w:tcPr>
            <w:tcW w:w="2141" w:type="dxa"/>
            <w:vAlign w:val="center"/>
          </w:tcPr>
          <w:p>
            <w:pPr>
              <w:jc w:val="center"/>
              <w:rPr>
                <w:rFonts w:hint="default"/>
                <w:i/>
                <w:iCs/>
                <w:vertAlign w:val="baseline"/>
                <w:lang w:eastAsia="en-US"/>
              </w:rPr>
            </w:pPr>
            <w:r>
              <w:rPr>
                <w:rFonts w:hint="default"/>
                <w:i/>
                <w:iCs/>
                <w:vertAlign w:val="baseline"/>
                <w:lang w:eastAsia="en-US"/>
              </w:rPr>
              <w:t>WRITE(A,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READ(B, t);</w:t>
            </w:r>
          </w:p>
        </w:tc>
        <w:tc>
          <w:tcPr>
            <w:tcW w:w="2141" w:type="dxa"/>
            <w:vAlign w:val="center"/>
          </w:tcPr>
          <w:p>
            <w:pPr>
              <w:jc w:val="center"/>
              <w:rPr>
                <w:rFonts w:hint="default"/>
                <w:i/>
                <w:iCs/>
                <w:vertAlign w:val="baseline"/>
                <w:lang w:eastAsia="en-US"/>
              </w:rPr>
            </w:pPr>
            <w:r>
              <w:rPr>
                <w:rFonts w:hint="default"/>
                <w:i/>
                <w:iCs/>
                <w:vertAlign w:val="baseline"/>
                <w:lang w:eastAsia="en-US"/>
              </w:rPr>
              <w:t>READ(B,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WRITE(B, t);</w:t>
            </w:r>
          </w:p>
        </w:tc>
        <w:tc>
          <w:tcPr>
            <w:tcW w:w="2141" w:type="dxa"/>
            <w:vAlign w:val="center"/>
          </w:tcPr>
          <w:p>
            <w:pPr>
              <w:jc w:val="center"/>
              <w:rPr>
                <w:rFonts w:hint="default"/>
                <w:i/>
                <w:iCs/>
                <w:vertAlign w:val="baseline"/>
                <w:lang w:eastAsia="en-US"/>
              </w:rPr>
            </w:pPr>
            <w:r>
              <w:rPr>
                <w:rFonts w:hint="default"/>
                <w:i/>
                <w:iCs/>
                <w:vertAlign w:val="baseline"/>
                <w:lang w:eastAsia="en-US"/>
              </w:rPr>
              <w:t>WRITE(B, s);</w:t>
            </w:r>
          </w:p>
        </w:tc>
      </w:tr>
    </w:tbl>
    <w:p>
      <w:pPr>
        <w:rPr>
          <w:rFonts w:hint="default"/>
          <w:lang w:eastAsia="en-US"/>
        </w:rPr>
      </w:pPr>
      <w:bookmarkStart w:id="0" w:name="_GoBack"/>
      <w:bookmarkEnd w:id="0"/>
      <w:r>
        <w:rPr>
          <w:rFonts w:hint="default"/>
          <w:lang w:eastAsia="en-US"/>
        </w:rPr>
        <w:t>We assume that the only constraint is that A = B. Since Transaction T1 add 100 to A and 100 to B, but T2 multiple 2 to A and B, we know that under isolation, their running situation can stay consistent.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7.1.2 Serialized Scheduling</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7.1.3 Serializable Schedule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7.1.4 Influence of Transaction Semantics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7.1.5 Notation of Transaction and Scheduling</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2111"/>
    <w:rsid w:val="56EB6093"/>
    <w:rsid w:val="7B7F1EE4"/>
    <w:rsid w:val="7FFFEE89"/>
    <w:rsid w:val="8FFA1425"/>
    <w:rsid w:val="B8DBAA0B"/>
    <w:rsid w:val="E37F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2020-04-16T03:57:00Z</dcterms:created>
  <dc:creator>ningjuan</dc:creator>
  <cp:lastModifiedBy>ningjuan</cp:lastModifiedBy>
  <dcterms:modified xsi:type="dcterms:W3CDTF">2020-04-16T09:20:47Z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