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eastAsia="en-US"/>
        </w:rPr>
      </w:pPr>
      <w:r>
        <w:rPr>
          <w:lang w:eastAsia="en-US"/>
        </w:rPr>
        <w:t>Chapter 7.2 S</w:t>
      </w:r>
      <w:r>
        <w:rPr>
          <w:rFonts w:hint="default"/>
          <w:lang w:eastAsia="en-US"/>
        </w:rPr>
        <w:t>erializable Conflicts</w:t>
      </w:r>
    </w:p>
    <w:p>
      <w:pPr>
        <w:rPr>
          <w:rFonts w:hint="default"/>
          <w:lang w:eastAsia="en-US"/>
        </w:rPr>
      </w:pPr>
      <w:r>
        <w:rPr>
          <w:rFonts w:hint="default"/>
          <w:lang w:eastAsia="en-US"/>
        </w:rPr>
        <w:t xml:space="preserve">In Business Model, </w:t>
      </w:r>
      <w:r>
        <w:rPr>
          <w:rFonts w:hint="default"/>
          <w:i/>
          <w:iCs/>
          <w:shd w:val="clear" w:color="FFFFFF" w:fill="D9D9D9"/>
          <w:lang w:eastAsia="en-US"/>
        </w:rPr>
        <w:t>Scheduler usually executes the condition which is called ‘</w:t>
      </w:r>
      <w:r>
        <w:rPr>
          <w:rFonts w:hint="default"/>
          <w:i/>
          <w:iCs/>
          <w:color w:val="C00000"/>
          <w:shd w:val="clear" w:color="FFFFFF" w:fill="D9D9D9"/>
          <w:lang w:eastAsia="en-US"/>
        </w:rPr>
        <w:t>Serializable</w:t>
      </w:r>
      <w:r>
        <w:rPr>
          <w:rFonts w:hint="default"/>
          <w:i/>
          <w:iCs/>
          <w:color w:val="C00000"/>
          <w:shd w:val="clear" w:color="FFFFFF" w:fill="D9D9D9"/>
          <w:lang w:eastAsia="en-US"/>
        </w:rPr>
        <w:t xml:space="preserve"> Conflict</w:t>
      </w:r>
      <w:r>
        <w:rPr>
          <w:rFonts w:hint="default"/>
          <w:i/>
          <w:iCs/>
          <w:shd w:val="clear" w:color="FFFFFF" w:fill="D9D9D9"/>
          <w:lang w:eastAsia="en-US"/>
        </w:rPr>
        <w:t>’, it based on concept which is called ‘</w:t>
      </w:r>
      <w:r>
        <w:rPr>
          <w:rFonts w:hint="default"/>
          <w:i/>
          <w:iCs/>
          <w:color w:val="C00000"/>
          <w:shd w:val="clear" w:color="FFFFFF" w:fill="D9D9D9"/>
          <w:lang w:eastAsia="en-US"/>
        </w:rPr>
        <w:t>Conflict</w:t>
      </w:r>
      <w:r>
        <w:rPr>
          <w:rFonts w:hint="default"/>
          <w:i/>
          <w:iCs/>
          <w:shd w:val="clear" w:color="FFFFFF" w:fill="D9D9D9"/>
          <w:lang w:eastAsia="en-US"/>
        </w:rPr>
        <w:t xml:space="preserve">’, for series of actions, they satisfies:  </w:t>
      </w:r>
      <w:r>
        <w:rPr>
          <w:rFonts w:hint="default"/>
          <w:b w:val="0"/>
          <w:bCs w:val="0"/>
          <w:i/>
          <w:iCs/>
          <w:color w:val="C00000"/>
          <w:highlight w:val="yellow"/>
          <w:shd w:val="clear" w:color="FFFFFF" w:fill="D9D9D9"/>
          <w:lang w:eastAsia="en-US"/>
        </w:rPr>
        <w:t>(definition)</w:t>
      </w:r>
      <w:r>
        <w:rPr>
          <w:rFonts w:hint="default"/>
          <w:i/>
          <w:iCs/>
          <w:color w:val="C00000"/>
          <w:highlight w:val="yellow"/>
          <w:shd w:val="clear" w:color="auto" w:fill="auto"/>
          <w:lang w:eastAsia="en-US"/>
        </w:rPr>
        <w:t>If their sequence changed, then at least one behavior among all involved Transactions would be changed.</w:t>
      </w:r>
      <w:r>
        <w:rPr>
          <w:rFonts w:hint="default"/>
          <w:lang w:eastAsia="en-US"/>
        </w:rPr>
        <w:t xml:space="preserve">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7.2.1 Conflicts</w:t>
      </w:r>
    </w:p>
    <w:p>
      <w:pPr>
        <w:rPr>
          <w:rFonts w:hint="default"/>
          <w:i/>
          <w:iCs/>
          <w:color w:val="C00000"/>
          <w:shd w:val="clear" w:color="FFFFFF" w:fill="D9D9D9"/>
          <w:lang w:eastAsia="en-US"/>
        </w:rPr>
      </w:pPr>
      <w:r>
        <w:rPr>
          <w:rFonts w:hint="default"/>
          <w:i/>
          <w:iCs/>
          <w:color w:val="C00000"/>
          <w:shd w:val="clear" w:color="FFFFFF" w:fill="D9D9D9"/>
          <w:lang w:eastAsia="en-US"/>
        </w:rPr>
        <w:t>At first, we should know that most of behaviors are not conflict.</w:t>
      </w:r>
      <w:r>
        <w:rPr>
          <w:rFonts w:hint="default"/>
          <w:lang w:eastAsia="en-US"/>
        </w:rPr>
        <w:t xml:space="preserve"> Then in the following content, we assume that Ti and Tj would be totally different Transactions, which means i doesn’t equal to j. </w:t>
      </w:r>
      <w:r>
        <w:rPr>
          <w:rFonts w:hint="default"/>
          <w:i/>
          <w:iCs/>
          <w:color w:val="C00000"/>
          <w:shd w:val="clear" w:color="FFFFFF" w:fill="D9D9D9"/>
          <w:lang w:eastAsia="en-US"/>
        </w:rPr>
        <w:t>Under the conditions below, the conflict would not happen:</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ri(X); rj(Y); would not conflict, even X = Y. The reason is that these steps would not change any Database Elements.</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ri(X); wj(Y); would not conflict, as long as X != Y. The reason is that X and Y are totally different variables and when read the variable X first would not influence the process that Transaction j write into the variable Y. Here, Transaction i and Transaction j are totally different Transactions.</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wi(X); rj(Y); would not conflict, as long as X != Y. The reason is the same as the second one.</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wi(X); rj(Y); would not conflict, as long as X != Y. The reason is the same as the one before.</w:t>
      </w:r>
    </w:p>
    <w:p>
      <w:pPr>
        <w:numPr>
          <w:numId w:val="0"/>
        </w:numPr>
        <w:ind w:leftChars="0"/>
        <w:rPr>
          <w:rFonts w:hint="default"/>
          <w:lang w:eastAsia="en-US"/>
        </w:rPr>
      </w:pPr>
      <w:r>
        <w:rPr>
          <w:rFonts w:hint="default"/>
          <w:lang w:eastAsia="en-US"/>
        </w:rPr>
        <w:t xml:space="preserve">Conversely, there also have three situations, </w:t>
      </w:r>
      <w:r>
        <w:rPr>
          <w:rFonts w:hint="default"/>
          <w:i/>
          <w:iCs/>
          <w:color w:val="C00000"/>
          <w:shd w:val="clear" w:color="FFFFFF" w:fill="D9D9D9"/>
          <w:lang w:eastAsia="en-US"/>
        </w:rPr>
        <w:t>under which we can not exchange the behavior sequence, which means that exchange the sequence of behavior would have no problem:</w:t>
      </w:r>
    </w:p>
    <w:p>
      <w:pPr>
        <w:numPr>
          <w:ilvl w:val="0"/>
          <w:numId w:val="2"/>
        </w:numPr>
        <w:ind w:left="425" w:leftChars="0" w:hanging="425" w:firstLineChars="0"/>
        <w:rPr>
          <w:rFonts w:hint="default"/>
          <w:lang w:eastAsia="en-US"/>
        </w:rPr>
      </w:pPr>
      <w:r>
        <w:rPr>
          <w:rFonts w:hint="default"/>
          <w:i/>
          <w:iCs/>
          <w:color w:val="C00000"/>
          <w:highlight w:val="yellow"/>
          <w:lang w:eastAsia="en-US"/>
        </w:rPr>
        <w:t>Two behaviors in one Transaction, just as ri(X); wi(Y);</w:t>
      </w:r>
      <w:r>
        <w:rPr>
          <w:rFonts w:hint="default"/>
          <w:lang w:eastAsia="en-US"/>
        </w:rPr>
        <w:t xml:space="preserve"> Their sequence in the Transaction has been fixed, therefore exchange their sequence is not permitted. They can not be sorted again.</w:t>
      </w:r>
    </w:p>
    <w:p>
      <w:pPr>
        <w:numPr>
          <w:ilvl w:val="0"/>
          <w:numId w:val="2"/>
        </w:numPr>
        <w:ind w:left="425" w:leftChars="0" w:hanging="425" w:firstLineChars="0"/>
        <w:rPr>
          <w:rFonts w:hint="default"/>
          <w:lang w:eastAsia="en-US"/>
        </w:rPr>
      </w:pPr>
      <w:r>
        <w:rPr>
          <w:rFonts w:hint="default"/>
          <w:i/>
          <w:iCs/>
          <w:color w:val="C00000"/>
          <w:highlight w:val="yellow"/>
          <w:lang w:eastAsia="en-US"/>
        </w:rPr>
        <w:t>Different Transaction write on the same Database Element.</w:t>
      </w:r>
      <w:r>
        <w:rPr>
          <w:rFonts w:hint="default"/>
          <w:lang w:eastAsia="en-US"/>
        </w:rPr>
        <w:t xml:space="preserve"> This sequence in the Transaction could not be changed also. Which is to say, wi(X); wj(X); can not be exchanged, and they are always be the conflict. If we exchange the sequence of wj(X) and wi(X); then at last, we would use the value of X calculated by wj(X).</w:t>
      </w:r>
    </w:p>
    <w:p>
      <w:pPr>
        <w:numPr>
          <w:ilvl w:val="0"/>
          <w:numId w:val="2"/>
        </w:numPr>
        <w:ind w:left="425" w:leftChars="0" w:hanging="425" w:firstLineChars="0"/>
        <w:rPr>
          <w:rFonts w:hint="default"/>
          <w:lang w:eastAsia="en-US"/>
        </w:rPr>
      </w:pPr>
      <w:r>
        <w:rPr>
          <w:rFonts w:hint="default"/>
          <w:i/>
          <w:iCs/>
          <w:color w:val="C00000"/>
          <w:highlight w:val="yellow"/>
          <w:lang w:eastAsia="en-US"/>
        </w:rPr>
        <w:t>Different Transaction read and write operation on the same Database Element.</w:t>
      </w:r>
      <w:r>
        <w:rPr>
          <w:rFonts w:hint="default"/>
          <w:lang w:eastAsia="en-US"/>
        </w:rPr>
        <w:t xml:space="preserve"> Which is to say the sequence of ri(X) and wj(X) and so is wi(X) and rj(X). If we move wj(X) before ri(X), then the value the reading behavior reads is the value after X has been written by Transaction Tj. Otherwise, the value the writing value of X is the value that Transaction Ti reads. Therefore, if we exchange the execution sequence of reading and writing, then it would have influence on the values of X that Ti reads.</w:t>
      </w:r>
    </w:p>
    <w:p>
      <w:pPr>
        <w:numPr>
          <w:numId w:val="0"/>
        </w:numPr>
        <w:ind w:leftChars="0"/>
        <w:rPr>
          <w:rFonts w:hint="default"/>
          <w:i/>
          <w:iCs/>
          <w:color w:val="C00000"/>
          <w:highlight w:val="yellow"/>
          <w:lang w:eastAsia="en-US"/>
        </w:rPr>
      </w:pPr>
      <w:r>
        <w:rPr>
          <w:rFonts w:hint="default"/>
          <w:i/>
          <w:iCs/>
          <w:color w:val="C00000"/>
          <w:highlight w:val="yellow"/>
          <w:lang w:eastAsia="en-US"/>
        </w:rPr>
        <w:t>Conclusion - Random behavior of different Transactions can be exchanged, except below:</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They are mainly on the same Database Element.</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At least one behavior is write.</w:t>
      </w:r>
    </w:p>
    <w:p>
      <w:pPr>
        <w:numPr>
          <w:numId w:val="0"/>
        </w:numPr>
        <w:ind w:leftChars="0"/>
        <w:rPr>
          <w:rFonts w:hint="default"/>
          <w:lang w:eastAsia="en-US"/>
        </w:rPr>
      </w:pPr>
      <w:r>
        <w:rPr>
          <w:rFonts w:hint="default"/>
          <w:lang w:eastAsia="en-US"/>
        </w:rPr>
        <w:t>So if we enlarge this thought, then we can accept random schedule, and to proceed the random Non-Conflict Exchange, the aim is to convert the Schedule to the Serialized Schedule, if we can do this, then the initial schedule is Serializable, since it would not change when encountering each Non - Conflict Exchange.</w:t>
      </w:r>
    </w:p>
    <w:p>
      <w:pPr>
        <w:numPr>
          <w:numId w:val="0"/>
        </w:numPr>
        <w:ind w:leftChars="0"/>
        <w:rPr>
          <w:rFonts w:hint="default"/>
          <w:i/>
          <w:iCs/>
          <w:highlight w:val="yellow"/>
          <w:lang w:eastAsia="en-US"/>
        </w:rPr>
      </w:pPr>
      <w:r>
        <w:rPr>
          <w:rFonts w:hint="default"/>
          <w:i/>
          <w:iCs/>
          <w:highlight w:val="yellow"/>
          <w:lang w:eastAsia="en-US"/>
        </w:rPr>
        <w:t>Key Points:</w:t>
      </w:r>
    </w:p>
    <w:p>
      <w:pPr>
        <w:numPr>
          <w:ilvl w:val="0"/>
          <w:numId w:val="4"/>
        </w:numPr>
        <w:ind w:left="420" w:leftChars="0" w:hanging="420" w:firstLineChars="0"/>
        <w:rPr>
          <w:rFonts w:hint="default"/>
          <w:i/>
          <w:iCs/>
          <w:shd w:val="clear" w:color="FFFFFF" w:fill="D9D9D9"/>
          <w:lang w:eastAsia="en-US"/>
        </w:rPr>
      </w:pPr>
      <w:r>
        <w:rPr>
          <w:rFonts w:hint="default"/>
          <w:i/>
          <w:iCs/>
          <w:shd w:val="clear" w:color="FFFFFF" w:fill="D9D9D9"/>
          <w:lang w:eastAsia="en-US"/>
        </w:rPr>
        <w:t>If one Schedule can be used a series of neighbor behaviors to convert to another, then we can say that two Schedules are Conflicts Equivalence.</w:t>
      </w:r>
    </w:p>
    <w:p>
      <w:pPr>
        <w:numPr>
          <w:ilvl w:val="0"/>
          <w:numId w:val="4"/>
        </w:numPr>
        <w:ind w:left="420" w:leftChars="0" w:hanging="420" w:firstLineChars="0"/>
        <w:rPr>
          <w:rFonts w:hint="default"/>
          <w:i/>
          <w:iCs/>
          <w:shd w:val="clear" w:color="FFFFFF" w:fill="D9D9D9"/>
          <w:lang w:eastAsia="en-US"/>
        </w:rPr>
      </w:pPr>
      <w:r>
        <w:rPr>
          <w:rFonts w:hint="default"/>
          <w:i/>
          <w:iCs/>
          <w:shd w:val="clear" w:color="FFFFFF" w:fill="D9D9D9"/>
          <w:lang w:eastAsia="en-US"/>
        </w:rPr>
        <w:t>If one Schedule Conflict equals to one Serialized Schedule, then this Schedule is called Conflict Serializable.</w:t>
      </w:r>
    </w:p>
    <w:p>
      <w:pPr>
        <w:numPr>
          <w:numId w:val="0"/>
        </w:numPr>
        <w:ind w:leftChars="0"/>
        <w:rPr>
          <w:rFonts w:hint="default"/>
          <w:i/>
          <w:iCs/>
          <w:color w:val="C00000"/>
          <w:highlight w:val="yellow"/>
          <w:lang w:eastAsia="en-US"/>
        </w:rPr>
      </w:pPr>
      <w:r>
        <w:rPr>
          <w:rFonts w:hint="default"/>
          <w:i/>
          <w:iCs/>
          <w:color w:val="C00000"/>
          <w:highlight w:val="yellow"/>
          <w:lang w:eastAsia="en-US"/>
        </w:rPr>
        <w:t>(If one Schedule Conflict equals to one Serialized Schedule, then we need to say that this Schedule Conflict is Conflict Serializable.)</w:t>
      </w:r>
    </w:p>
    <w:p>
      <w:pPr>
        <w:numPr>
          <w:numId w:val="0"/>
        </w:numPr>
        <w:ind w:leftChars="0"/>
        <w:rPr>
          <w:rFonts w:hint="default"/>
          <w:i/>
          <w:iCs/>
          <w:highlight w:val="yellow"/>
          <w:lang w:eastAsia="en-US"/>
        </w:rPr>
      </w:pPr>
      <w:r>
        <w:rPr>
          <w:rFonts w:hint="default"/>
          <w:i/>
          <w:iCs/>
          <w:highlight w:val="yellow"/>
          <w:lang w:eastAsia="en-US"/>
        </w:rPr>
        <w:t>Example:</w:t>
      </w:r>
    </w:p>
    <w:p>
      <w:pPr>
        <w:numPr>
          <w:numId w:val="0"/>
        </w:numPr>
        <w:ind w:leftChars="0"/>
        <w:rPr>
          <w:rFonts w:hint="default"/>
          <w:lang w:eastAsia="en-US"/>
        </w:rPr>
      </w:pPr>
      <w:r>
        <w:rPr>
          <w:rFonts w:hint="default"/>
          <w:lang w:eastAsia="en-US"/>
        </w:rPr>
        <w:t>Take the Schedule below:</w:t>
      </w:r>
    </w:p>
    <w:p>
      <w:pPr>
        <w:numPr>
          <w:numId w:val="0"/>
        </w:numPr>
        <w:ind w:leftChars="0"/>
        <w:rPr>
          <w:rFonts w:hint="default"/>
          <w:lang w:eastAsia="en-US"/>
        </w:rPr>
      </w:pPr>
      <w:r>
        <w:rPr>
          <w:rFonts w:hint="default"/>
          <w:lang w:eastAsia="en-US"/>
        </w:rPr>
        <w:t>r1(A);w1(A); r2(A);w2(A); r1(B);w1(B); r2(B);w2(B) as an example: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19"/>
        <w:gridCol w:w="2109"/>
      </w:tblGrid>
      <w:tr>
        <w:trPr>
          <w:jc w:val="center"/>
        </w:trPr>
        <w:tc>
          <w:tcPr>
            <w:tcW w:w="2119" w:type="dxa"/>
            <w:shd w:val="clear" w:color="auto" w:fill="7E7E7E" w:themeFill="background1" w:themeFillShade="7F"/>
            <w:vAlign w:val="center"/>
          </w:tcPr>
          <w:p>
            <w:pPr>
              <w:numPr>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numId w:val="0"/>
              </w:numPr>
              <w:jc w:val="center"/>
              <w:rPr>
                <w:rFonts w:hint="default"/>
                <w:vertAlign w:val="baseline"/>
                <w:lang w:eastAsia="en-US"/>
              </w:rPr>
            </w:pPr>
            <w:r>
              <w:rPr>
                <w:rFonts w:hint="default"/>
                <w:vertAlign w:val="baseline"/>
                <w:lang w:eastAsia="en-US"/>
              </w:rPr>
              <w:t>Transaction T2</w:t>
            </w:r>
          </w:p>
        </w:tc>
      </w:tr>
      <w:tr>
        <w:trPr>
          <w:jc w:val="center"/>
        </w:trPr>
        <w:tc>
          <w:tcPr>
            <w:tcW w:w="2119" w:type="dxa"/>
            <w:vAlign w:val="center"/>
          </w:tcPr>
          <w:p>
            <w:pPr>
              <w:numPr>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numId w:val="0"/>
              </w:numPr>
              <w:jc w:val="center"/>
              <w:rPr>
                <w:rFonts w:hint="default"/>
                <w:vertAlign w:val="baseline"/>
                <w:lang w:eastAsia="en-US"/>
              </w:rPr>
            </w:pPr>
          </w:p>
        </w:tc>
      </w:tr>
      <w:tr>
        <w:trPr>
          <w:jc w:val="center"/>
        </w:trPr>
        <w:tc>
          <w:tcPr>
            <w:tcW w:w="2119" w:type="dxa"/>
            <w:vAlign w:val="center"/>
          </w:tcPr>
          <w:p>
            <w:pPr>
              <w:numPr>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numId w:val="0"/>
              </w:numPr>
              <w:jc w:val="center"/>
              <w:rPr>
                <w:rFonts w:hint="default"/>
                <w:vertAlign w:val="baseline"/>
                <w:lang w:eastAsia="en-US"/>
              </w:rPr>
            </w:pPr>
          </w:p>
        </w:tc>
        <w:tc>
          <w:tcPr>
            <w:tcW w:w="2109" w:type="dxa"/>
            <w:vAlign w:val="center"/>
          </w:tcPr>
          <w:p>
            <w:pPr>
              <w:numPr>
                <w:numId w:val="0"/>
              </w:numPr>
              <w:jc w:val="center"/>
              <w:rPr>
                <w:rFonts w:hint="default"/>
                <w:vertAlign w:val="baseline"/>
                <w:lang w:eastAsia="en-US"/>
              </w:rPr>
            </w:pPr>
            <w:r>
              <w:rPr>
                <w:rFonts w:hint="default"/>
                <w:vertAlign w:val="baseline"/>
                <w:lang w:eastAsia="en-US"/>
              </w:rPr>
              <w:t>r2(A)</w:t>
            </w:r>
          </w:p>
        </w:tc>
      </w:tr>
      <w:tr>
        <w:trPr>
          <w:jc w:val="center"/>
        </w:trPr>
        <w:tc>
          <w:tcPr>
            <w:tcW w:w="2119" w:type="dxa"/>
            <w:shd w:val="clear" w:color="auto" w:fill="7E7E7E" w:themeFill="background1" w:themeFillShade="7F"/>
            <w:vAlign w:val="center"/>
          </w:tcPr>
          <w:p>
            <w:pPr>
              <w:numPr>
                <w:numId w:val="0"/>
              </w:numPr>
              <w:jc w:val="center"/>
              <w:rPr>
                <w:rFonts w:hint="default"/>
                <w:vertAlign w:val="baseline"/>
                <w:lang w:eastAsia="en-US"/>
              </w:rPr>
            </w:pPr>
          </w:p>
        </w:tc>
        <w:tc>
          <w:tcPr>
            <w:tcW w:w="2109" w:type="dxa"/>
            <w:vAlign w:val="center"/>
          </w:tcPr>
          <w:p>
            <w:pPr>
              <w:numPr>
                <w:numId w:val="0"/>
              </w:numPr>
              <w:jc w:val="center"/>
              <w:rPr>
                <w:rFonts w:hint="default"/>
                <w:vertAlign w:val="baseline"/>
                <w:lang w:eastAsia="en-US"/>
              </w:rPr>
            </w:pPr>
            <w:r>
              <w:rPr>
                <w:rFonts w:hint="default"/>
                <w:vertAlign w:val="baseline"/>
                <w:lang w:eastAsia="en-US"/>
              </w:rPr>
              <w:t>w2(A)</w:t>
            </w:r>
          </w:p>
        </w:tc>
      </w:tr>
      <w:tr>
        <w:trPr>
          <w:jc w:val="center"/>
        </w:trPr>
        <w:tc>
          <w:tcPr>
            <w:tcW w:w="2119" w:type="dxa"/>
            <w:vAlign w:val="center"/>
          </w:tcPr>
          <w:p>
            <w:pPr>
              <w:numPr>
                <w:numId w:val="0"/>
              </w:numPr>
              <w:jc w:val="center"/>
              <w:rPr>
                <w:rFonts w:hint="default"/>
                <w:vertAlign w:val="baseline"/>
                <w:lang w:eastAsia="en-US"/>
              </w:rPr>
            </w:pPr>
            <w:r>
              <w:rPr>
                <w:rFonts w:hint="default"/>
                <w:lang w:eastAsia="en-US"/>
              </w:rPr>
              <w:t>r1(B)</w:t>
            </w:r>
          </w:p>
        </w:tc>
        <w:tc>
          <w:tcPr>
            <w:tcW w:w="2109" w:type="dxa"/>
            <w:shd w:val="clear" w:color="auto" w:fill="7E7E7E" w:themeFill="background1" w:themeFillShade="7F"/>
            <w:vAlign w:val="center"/>
          </w:tcPr>
          <w:p>
            <w:pPr>
              <w:numPr>
                <w:numId w:val="0"/>
              </w:numPr>
              <w:jc w:val="center"/>
              <w:rPr>
                <w:rFonts w:hint="default"/>
                <w:vertAlign w:val="baseline"/>
                <w:lang w:eastAsia="en-US"/>
              </w:rPr>
            </w:pPr>
          </w:p>
        </w:tc>
      </w:tr>
      <w:tr>
        <w:trPr>
          <w:jc w:val="center"/>
        </w:trPr>
        <w:tc>
          <w:tcPr>
            <w:tcW w:w="2119" w:type="dxa"/>
            <w:vAlign w:val="center"/>
          </w:tcPr>
          <w:p>
            <w:pPr>
              <w:numPr>
                <w:numId w:val="0"/>
              </w:numPr>
              <w:jc w:val="center"/>
              <w:rPr>
                <w:rFonts w:hint="default"/>
                <w:vertAlign w:val="baseline"/>
                <w:lang w:eastAsia="en-US"/>
              </w:rPr>
            </w:pPr>
            <w:r>
              <w:rPr>
                <w:rFonts w:hint="default"/>
                <w:lang w:eastAsia="en-US"/>
              </w:rPr>
              <w:t>w1(B)</w:t>
            </w:r>
          </w:p>
        </w:tc>
        <w:tc>
          <w:tcPr>
            <w:tcW w:w="2109" w:type="dxa"/>
            <w:shd w:val="clear" w:color="auto" w:fill="7E7E7E" w:themeFill="background1" w:themeFillShade="7F"/>
            <w:vAlign w:val="center"/>
          </w:tcPr>
          <w:p>
            <w:pPr>
              <w:numPr>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numId w:val="0"/>
              </w:numPr>
              <w:jc w:val="center"/>
              <w:rPr>
                <w:rFonts w:hint="default"/>
                <w:vertAlign w:val="baseline"/>
                <w:lang w:eastAsia="en-US"/>
              </w:rPr>
            </w:pPr>
          </w:p>
        </w:tc>
        <w:tc>
          <w:tcPr>
            <w:tcW w:w="2109" w:type="dxa"/>
            <w:vAlign w:val="center"/>
          </w:tcPr>
          <w:p>
            <w:pPr>
              <w:numPr>
                <w:numId w:val="0"/>
              </w:numPr>
              <w:jc w:val="center"/>
              <w:rPr>
                <w:rFonts w:hint="default"/>
                <w:vertAlign w:val="baseline"/>
                <w:lang w:eastAsia="en-US"/>
              </w:rPr>
            </w:pPr>
            <w:r>
              <w:rPr>
                <w:rFonts w:hint="default"/>
                <w:lang w:eastAsia="en-US"/>
              </w:rPr>
              <w:t>r2(B)</w:t>
            </w:r>
          </w:p>
        </w:tc>
      </w:tr>
      <w:tr>
        <w:trPr>
          <w:jc w:val="center"/>
        </w:trPr>
        <w:tc>
          <w:tcPr>
            <w:tcW w:w="2119" w:type="dxa"/>
            <w:shd w:val="clear" w:color="auto" w:fill="7E7E7E" w:themeFill="background1" w:themeFillShade="7F"/>
            <w:vAlign w:val="center"/>
          </w:tcPr>
          <w:p>
            <w:pPr>
              <w:numPr>
                <w:numId w:val="0"/>
              </w:numPr>
              <w:jc w:val="center"/>
              <w:rPr>
                <w:rFonts w:hint="default"/>
                <w:vertAlign w:val="baseline"/>
                <w:lang w:eastAsia="en-US"/>
              </w:rPr>
            </w:pPr>
          </w:p>
        </w:tc>
        <w:tc>
          <w:tcPr>
            <w:tcW w:w="2109" w:type="dxa"/>
            <w:vAlign w:val="center"/>
          </w:tcPr>
          <w:p>
            <w:pPr>
              <w:numPr>
                <w:numId w:val="0"/>
              </w:numPr>
              <w:jc w:val="center"/>
              <w:rPr>
                <w:rFonts w:hint="default"/>
                <w:vertAlign w:val="baseline"/>
                <w:lang w:eastAsia="en-US"/>
              </w:rPr>
            </w:pPr>
            <w:r>
              <w:rPr>
                <w:rFonts w:hint="default"/>
                <w:lang w:eastAsia="en-US"/>
              </w:rPr>
              <w:t>w2(B)</w:t>
            </w:r>
          </w:p>
        </w:tc>
      </w:tr>
    </w:tbl>
    <w:p>
      <w:pPr>
        <w:numPr>
          <w:numId w:val="0"/>
        </w:numPr>
        <w:ind w:leftChars="0"/>
        <w:rPr>
          <w:rFonts w:hint="default"/>
          <w:lang w:eastAsia="en-US"/>
        </w:rPr>
      </w:pPr>
      <w:r>
        <w:rPr>
          <w:rFonts w:hint="default"/>
          <w:lang w:eastAsia="en-US"/>
        </w:rPr>
        <w:t>We can say that this Schedule is Conflict Serializable. We give one series of exchange and to make it final Serialized Schedule (It means Transaction T1 are all before Transaction T2.) Also, we add the underline to each steps that needs to be exchanged.</w:t>
      </w:r>
    </w:p>
    <w:p>
      <w:pPr>
        <w:numPr>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Step 1:</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vertAlign w:val="baseline"/>
                <w:lang w:eastAsia="en-US"/>
              </w:rPr>
              <w:t>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lang w:eastAsia="en-US"/>
              </w:rPr>
              <w:t>r1(B)</w:t>
            </w:r>
          </w:p>
        </w:tc>
        <w:tc>
          <w:tcPr>
            <w:tcW w:w="2109" w:type="dxa"/>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vertAlign w:val="baseline"/>
                <w:lang w:eastAsia="en-US"/>
              </w:rPr>
              <w:t>w2(A)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ilvl w:val="0"/>
                <w:numId w:val="0"/>
              </w:numPr>
              <w:jc w:val="center"/>
              <w:rPr>
                <w:rFonts w:hint="default"/>
                <w:vertAlign w:val="baseline"/>
                <w:lang w:eastAsia="en-US"/>
              </w:rPr>
            </w:pPr>
            <w:r>
              <w:rPr>
                <w:rFonts w:hint="default"/>
                <w:lang w:eastAsia="en-US"/>
              </w:rPr>
              <w:t>w1(B)</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w2(B)</w:t>
            </w:r>
          </w:p>
        </w:tc>
      </w:tr>
    </w:tbl>
    <w:p>
      <w:pPr>
        <w:numPr>
          <w:numId w:val="0"/>
        </w:numPr>
        <w:ind w:leftChars="0"/>
        <w:rPr>
          <w:rFonts w:hint="default"/>
          <w:i/>
          <w:iCs/>
          <w:shd w:val="clear" w:color="FFFFFF" w:fill="D9D9D9"/>
          <w:lang w:eastAsia="en-US"/>
        </w:rPr>
      </w:pPr>
      <w:r>
        <w:rPr>
          <w:rFonts w:hint="default"/>
          <w:i/>
          <w:iCs/>
          <w:shd w:val="clear" w:color="FFFFFF" w:fill="D9D9D9"/>
          <w:lang w:eastAsia="en-US"/>
        </w:rPr>
        <w:t>Step 2:</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lang w:eastAsia="en-US"/>
              </w:rPr>
              <w:t>r1(B)</w:t>
            </w:r>
          </w:p>
        </w:tc>
        <w:tc>
          <w:tcPr>
            <w:tcW w:w="2109" w:type="dxa"/>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color w:val="C00000"/>
                <w:highlight w:val="yellow"/>
                <w:vertAlign w:val="baseline"/>
                <w:lang w:eastAsia="en-US"/>
              </w:rPr>
              <w:t>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w2(A)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ilvl w:val="0"/>
                <w:numId w:val="0"/>
              </w:numPr>
              <w:jc w:val="center"/>
              <w:rPr>
                <w:rFonts w:hint="default"/>
                <w:vertAlign w:val="baseline"/>
                <w:lang w:eastAsia="en-US"/>
              </w:rPr>
            </w:pPr>
            <w:r>
              <w:rPr>
                <w:rFonts w:hint="default"/>
                <w:lang w:eastAsia="en-US"/>
              </w:rPr>
              <w:t>w1(B)</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w2(B)</w:t>
            </w:r>
          </w:p>
        </w:tc>
      </w:tr>
    </w:tbl>
    <w:p>
      <w:pPr>
        <w:numPr>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Step 3:</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lang w:eastAsia="en-US"/>
              </w:rPr>
              <w:t>r1(B)</w:t>
            </w:r>
          </w:p>
        </w:tc>
        <w:tc>
          <w:tcPr>
            <w:tcW w:w="2109" w:type="dxa"/>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vertAlign w:val="baseline"/>
                <w:lang w:eastAsia="en-US"/>
              </w:rPr>
              <w:t>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ilvl w:val="0"/>
                <w:numId w:val="0"/>
              </w:numPr>
              <w:jc w:val="center"/>
              <w:rPr>
                <w:rFonts w:hint="default"/>
                <w:vertAlign w:val="baseline"/>
                <w:lang w:eastAsia="en-US"/>
              </w:rPr>
            </w:pPr>
            <w:r>
              <w:rPr>
                <w:rFonts w:hint="default"/>
                <w:color w:val="C00000"/>
                <w:highlight w:val="yellow"/>
                <w:lang w:eastAsia="en-US"/>
              </w:rPr>
              <w:t>w1(B)</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vertAlign w:val="baseline"/>
                <w:lang w:eastAsia="en-US"/>
              </w:rPr>
              <w:t>w2(A)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w2(B)</w:t>
            </w:r>
          </w:p>
        </w:tc>
      </w:tr>
    </w:tbl>
    <w:p>
      <w:pPr>
        <w:numPr>
          <w:numId w:val="0"/>
        </w:numPr>
        <w:ind w:left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Step 4:</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lang w:eastAsia="en-US"/>
              </w:rPr>
              <w:t>r1(B)</w:t>
            </w:r>
          </w:p>
        </w:tc>
        <w:tc>
          <w:tcPr>
            <w:tcW w:w="2109" w:type="dxa"/>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lang w:eastAsia="en-US"/>
              </w:rPr>
              <w:t>w1(B)</w:t>
            </w:r>
          </w:p>
        </w:tc>
        <w:tc>
          <w:tcPr>
            <w:tcW w:w="2109" w:type="dxa"/>
            <w:vAlign w:val="center"/>
          </w:tcPr>
          <w:p>
            <w:pPr>
              <w:numPr>
                <w:ilvl w:val="0"/>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vertAlign w:val="baseline"/>
                <w:lang w:eastAsia="en-US"/>
              </w:rPr>
              <w:t>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w2(A)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w2(B)</w:t>
            </w:r>
          </w:p>
        </w:tc>
      </w:tr>
    </w:tbl>
    <w:p>
      <w:pPr>
        <w:rPr>
          <w:rFonts w:hint="default"/>
          <w:lang w:eastAsia="en-US"/>
        </w:rPr>
      </w:pPr>
      <w:r>
        <w:rPr>
          <w:rFonts w:hint="default"/>
          <w:lang w:eastAsia="en-US"/>
        </w:rPr>
        <w:t xml:space="preserve">So, through a series of behavior exchange, then we got the </w:t>
      </w:r>
      <w:r>
        <w:rPr>
          <w:rFonts w:hint="default"/>
          <w:lang w:eastAsia="en-US"/>
        </w:rPr>
        <w:t>Serialized Schedule</w:t>
      </w:r>
      <w:r>
        <w:rPr>
          <w:rFonts w:hint="default"/>
          <w:lang w:eastAsia="en-US"/>
        </w:rPr>
        <w: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7.2.2 Estimation on Priority Picture and Serializable Conflict</w:t>
      </w:r>
    </w:p>
    <w:p>
      <w:pPr>
        <w:rPr>
          <w:rFonts w:hint="default"/>
          <w:lang w:eastAsia="en-US"/>
        </w:rPr>
      </w:pPr>
      <w:r>
        <w:rPr>
          <w:rFonts w:hint="default"/>
          <w:lang w:eastAsia="en-US"/>
        </w:rPr>
        <w:t>It’s fairly easy to check whether Schedule S is the Serializable Conflict. Since no matter where the conflict happens, then as long as the sequence is totally the same as the sequence in the Schedule S, under this situation, the sequence can be thought as the Serializable Conflict. So the conflict behaviors add some conflicts on the behavior sequence. If these conflicts do not contradict mutually, then we can find one Serialized Schedule. Otherwise, there do not exist such Serialized Schedule.</w:t>
      </w:r>
    </w:p>
    <w:p>
      <w:pPr>
        <w:rPr>
          <w:rFonts w:hint="default"/>
          <w:lang w:eastAsia="en-US"/>
        </w:rPr>
      </w:pPr>
    </w:p>
    <w:p>
      <w:pPr>
        <w:rPr>
          <w:rFonts w:hint="default"/>
          <w:i/>
          <w:iCs/>
          <w:color w:val="C00000"/>
          <w:shd w:val="clear" w:color="FFFFFF" w:fill="D9D9D9"/>
          <w:lang w:eastAsia="en-US"/>
        </w:rPr>
      </w:pPr>
      <w:r>
        <w:rPr>
          <w:rFonts w:hint="default"/>
          <w:lang w:eastAsia="en-US"/>
        </w:rPr>
        <w:t xml:space="preserve">For known Schedule S, which relates with Transaction T1 and T2, and maybe some other transactions, we can say that </w:t>
      </w:r>
      <w:r>
        <w:rPr>
          <w:rFonts w:hint="default"/>
          <w:i/>
          <w:iCs/>
          <w:color w:val="C00000"/>
          <w:shd w:val="clear" w:color="FFFFFF" w:fill="D9D9D9"/>
          <w:lang w:eastAsia="en-US"/>
        </w:rPr>
        <w:t>Transaction T1 is pretty much prioritized than T2, which is written as T1 &lt; s T2. If behavior A1 and A2 in Transaction T1, that satisfied:</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In Serializable Sequence S, behavior A1 is before behavior A2.</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Behavior A1 and A2 involve the same Database Element.</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At least there has one Write behavior in A1 and A2.</w:t>
      </w:r>
    </w:p>
    <w:p>
      <w:pPr>
        <w:numPr>
          <w:numId w:val="0"/>
        </w:numPr>
        <w:ind w:leftChars="0"/>
        <w:rPr>
          <w:rFonts w:hint="default"/>
          <w:lang w:eastAsia="en-US"/>
        </w:rPr>
      </w:pPr>
      <w:r>
        <w:rPr>
          <w:rFonts w:hint="default"/>
          <w:lang w:eastAsia="en-US"/>
        </w:rPr>
        <w:t xml:space="preserve">Attention that, this is just the situation that we can not exchange the Sequence of A1 and A2. Since random Schedule </w:t>
      </w:r>
      <w:r>
        <w:rPr>
          <w:rFonts w:hint="default"/>
          <w:lang w:eastAsia="en-US"/>
        </w:rPr>
        <w:t>Conflict</w:t>
      </w:r>
      <w:r>
        <w:rPr>
          <w:rFonts w:hint="default"/>
          <w:lang w:eastAsia="en-US"/>
        </w:rPr>
        <w:t xml:space="preserve"> that equals to Schedule S, there has the situation that A1 appears before A2. So the Serialized Schedule of Schedule Conflict must make Transaction T1 right before T2.</w:t>
      </w:r>
    </w:p>
    <w:p>
      <w:pPr>
        <w:numPr>
          <w:numId w:val="0"/>
        </w:numPr>
        <w:ind w:leftChars="0"/>
        <w:rPr>
          <w:rFonts w:hint="default"/>
          <w:lang w:eastAsia="en-US"/>
        </w:rPr>
      </w:pPr>
    </w:p>
    <w:p>
      <w:pPr>
        <w:numPr>
          <w:numId w:val="0"/>
        </w:numPr>
        <w:ind w:leftChars="0"/>
        <w:rPr>
          <w:rFonts w:hint="default"/>
          <w:i/>
          <w:iCs/>
          <w:highlight w:val="yellow"/>
          <w:lang w:eastAsia="en-US"/>
        </w:rPr>
      </w:pPr>
      <w:r>
        <w:rPr>
          <w:rFonts w:hint="default"/>
          <w:i/>
          <w:iCs/>
          <w:highlight w:val="yellow"/>
          <w:lang w:eastAsia="en-US"/>
        </w:rPr>
        <w:t>Priority Picture:</w:t>
      </w:r>
    </w:p>
    <w:p>
      <w:pPr>
        <w:numPr>
          <w:numId w:val="0"/>
        </w:numPr>
        <w:ind w:leftChars="0"/>
        <w:rPr>
          <w:rFonts w:hint="default"/>
          <w:lang w:eastAsia="en-US"/>
        </w:rPr>
      </w:pPr>
      <w:r>
        <w:rPr>
          <w:rFonts w:hint="default"/>
          <w:lang w:eastAsia="en-US"/>
        </w:rPr>
        <w:t>Generalize the Sequence in the Priority Picture. The node in the Priority Picture is the Transaction in Schedule S. When these Transactions are different Transactions with different i, then we will use the integrity i to signal the node of Ti. If Ti &lt; s Tj, then it would exist one arch that starts from node i to node j.</w:t>
      </w:r>
    </w:p>
    <w:p>
      <w:pPr>
        <w:numPr>
          <w:numId w:val="0"/>
        </w:numPr>
        <w:ind w:leftChars="0"/>
        <w:rPr>
          <w:rFonts w:hint="default"/>
          <w:lang w:eastAsia="en-US"/>
        </w:rPr>
      </w:pPr>
    </w:p>
    <w:p>
      <w:pPr>
        <w:numPr>
          <w:numId w:val="0"/>
        </w:numPr>
        <w:ind w:leftChars="0"/>
        <w:rPr>
          <w:rFonts w:hint="default"/>
          <w:i/>
          <w:iCs/>
          <w:highlight w:val="yellow"/>
          <w:lang w:eastAsia="en-US"/>
        </w:rPr>
      </w:pPr>
      <w:r>
        <w:rPr>
          <w:rFonts w:hint="default"/>
          <w:i/>
          <w:iCs/>
          <w:highlight w:val="yellow"/>
          <w:lang w:eastAsia="en-US"/>
        </w:rPr>
        <w:t>Example:</w:t>
      </w:r>
    </w:p>
    <w:p>
      <w:pPr>
        <w:numPr>
          <w:numId w:val="0"/>
        </w:numPr>
        <w:ind w:leftChars="0"/>
        <w:rPr>
          <w:rFonts w:hint="default"/>
          <w:lang w:eastAsia="en-US"/>
        </w:rPr>
      </w:pPr>
      <w:r>
        <w:rPr>
          <w:rFonts w:hint="default"/>
          <w:lang w:eastAsia="en-US"/>
        </w:rPr>
        <w:t>Below is the Schedule S and three Transactions T1, T2, T3:</w:t>
      </w:r>
    </w:p>
    <w:p>
      <w:pPr>
        <w:numPr>
          <w:numId w:val="0"/>
        </w:numPr>
        <w:ind w:leftChars="0"/>
        <w:jc w:val="center"/>
        <w:rPr>
          <w:rFonts w:hint="default"/>
          <w:i/>
          <w:iCs/>
          <w:shd w:val="clear" w:color="FFFFFF" w:fill="D9D9D9"/>
          <w:lang w:eastAsia="en-US"/>
        </w:rPr>
      </w:pPr>
      <w:r>
        <w:rPr>
          <w:rFonts w:hint="default"/>
          <w:i/>
          <w:iCs/>
          <w:shd w:val="clear" w:color="FFFFFF" w:fill="D9D9D9"/>
          <w:lang w:eastAsia="en-US"/>
        </w:rPr>
        <w:t>S: r2(A);r1(B);w2(A);r3(A);w1(B);w3(A);r2(B);w2(B);</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97"/>
        <w:gridCol w:w="2020"/>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shd w:val="clear" w:color="auto" w:fill="7E7E7E" w:themeFill="background1" w:themeFillShade="7F"/>
            <w:vAlign w:val="center"/>
          </w:tcPr>
          <w:p>
            <w:pPr>
              <w:numPr>
                <w:numId w:val="0"/>
              </w:numPr>
              <w:jc w:val="center"/>
              <w:rPr>
                <w:rFonts w:hint="default"/>
                <w:vertAlign w:val="baseline"/>
                <w:lang w:eastAsia="en-US"/>
              </w:rPr>
            </w:pPr>
            <w:r>
              <w:rPr>
                <w:rFonts w:hint="default"/>
                <w:vertAlign w:val="baseline"/>
                <w:lang w:eastAsia="en-US"/>
              </w:rPr>
              <w:t>Transaction T1</w:t>
            </w:r>
          </w:p>
        </w:tc>
        <w:tc>
          <w:tcPr>
            <w:tcW w:w="2020" w:type="dxa"/>
            <w:shd w:val="clear" w:color="auto" w:fill="7E7E7E" w:themeFill="background1" w:themeFillShade="7F"/>
            <w:vAlign w:val="center"/>
          </w:tcPr>
          <w:p>
            <w:pPr>
              <w:numPr>
                <w:numId w:val="0"/>
              </w:numPr>
              <w:jc w:val="center"/>
              <w:rPr>
                <w:rFonts w:hint="default"/>
                <w:vertAlign w:val="baseline"/>
                <w:lang w:eastAsia="en-US"/>
              </w:rPr>
            </w:pPr>
            <w:r>
              <w:rPr>
                <w:rFonts w:hint="default"/>
                <w:vertAlign w:val="baseline"/>
                <w:lang w:eastAsia="en-US"/>
              </w:rPr>
              <w:t>Transaction T2</w:t>
            </w:r>
          </w:p>
        </w:tc>
        <w:tc>
          <w:tcPr>
            <w:tcW w:w="1967" w:type="dxa"/>
            <w:shd w:val="clear" w:color="auto" w:fill="7E7E7E" w:themeFill="background1" w:themeFillShade="7F"/>
            <w:vAlign w:val="center"/>
          </w:tcPr>
          <w:p>
            <w:pPr>
              <w:numPr>
                <w:numId w:val="0"/>
              </w:numPr>
              <w:jc w:val="center"/>
              <w:rPr>
                <w:rFonts w:hint="default"/>
                <w:vertAlign w:val="baseline"/>
                <w:lang w:eastAsia="en-US"/>
              </w:rPr>
            </w:pPr>
            <w:r>
              <w:rPr>
                <w:rFonts w:hint="default"/>
                <w:vertAlign w:val="baseline"/>
                <w:lang w:eastAsia="en-US"/>
              </w:rPr>
              <w:t>Transaction 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shd w:val="clear" w:color="auto" w:fill="7E7E7E" w:themeFill="background1" w:themeFillShade="7F"/>
            <w:vAlign w:val="center"/>
          </w:tcPr>
          <w:p>
            <w:pPr>
              <w:numPr>
                <w:numId w:val="0"/>
              </w:numPr>
              <w:jc w:val="center"/>
              <w:rPr>
                <w:rFonts w:hint="default"/>
                <w:vertAlign w:val="baseline"/>
                <w:lang w:eastAsia="en-US"/>
              </w:rPr>
            </w:pPr>
          </w:p>
        </w:tc>
        <w:tc>
          <w:tcPr>
            <w:tcW w:w="2020" w:type="dxa"/>
            <w:vAlign w:val="center"/>
          </w:tcPr>
          <w:p>
            <w:pPr>
              <w:numPr>
                <w:numId w:val="0"/>
              </w:numPr>
              <w:jc w:val="center"/>
              <w:rPr>
                <w:rFonts w:hint="default"/>
                <w:vertAlign w:val="baseline"/>
                <w:lang w:eastAsia="en-US"/>
              </w:rPr>
            </w:pPr>
            <w:r>
              <w:rPr>
                <w:rFonts w:hint="default"/>
                <w:lang w:eastAsia="en-US"/>
              </w:rPr>
              <w:t>r2(A)</w:t>
            </w:r>
          </w:p>
        </w:tc>
        <w:tc>
          <w:tcPr>
            <w:tcW w:w="1967"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vAlign w:val="center"/>
          </w:tcPr>
          <w:p>
            <w:pPr>
              <w:numPr>
                <w:numId w:val="0"/>
              </w:numPr>
              <w:jc w:val="center"/>
              <w:rPr>
                <w:rFonts w:hint="default"/>
                <w:vertAlign w:val="baseline"/>
                <w:lang w:eastAsia="en-US"/>
              </w:rPr>
            </w:pPr>
            <w:r>
              <w:rPr>
                <w:rFonts w:hint="default"/>
                <w:lang w:eastAsia="en-US"/>
              </w:rPr>
              <w:t>r1(B)</w:t>
            </w:r>
          </w:p>
        </w:tc>
        <w:tc>
          <w:tcPr>
            <w:tcW w:w="2020" w:type="dxa"/>
            <w:shd w:val="clear" w:color="auto" w:fill="7E7E7E" w:themeFill="background1" w:themeFillShade="7F"/>
            <w:vAlign w:val="center"/>
          </w:tcPr>
          <w:p>
            <w:pPr>
              <w:numPr>
                <w:numId w:val="0"/>
              </w:numPr>
              <w:jc w:val="center"/>
              <w:rPr>
                <w:rFonts w:hint="default"/>
                <w:vertAlign w:val="baseline"/>
                <w:lang w:eastAsia="en-US"/>
              </w:rPr>
            </w:pPr>
          </w:p>
        </w:tc>
        <w:tc>
          <w:tcPr>
            <w:tcW w:w="1967"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shd w:val="clear" w:color="auto" w:fill="7E7E7E" w:themeFill="background1" w:themeFillShade="7F"/>
            <w:vAlign w:val="center"/>
          </w:tcPr>
          <w:p>
            <w:pPr>
              <w:numPr>
                <w:numId w:val="0"/>
              </w:numPr>
              <w:jc w:val="center"/>
              <w:rPr>
                <w:rFonts w:hint="default"/>
                <w:vertAlign w:val="baseline"/>
                <w:lang w:eastAsia="en-US"/>
              </w:rPr>
            </w:pPr>
          </w:p>
        </w:tc>
        <w:tc>
          <w:tcPr>
            <w:tcW w:w="2020" w:type="dxa"/>
            <w:vAlign w:val="center"/>
          </w:tcPr>
          <w:p>
            <w:pPr>
              <w:numPr>
                <w:numId w:val="0"/>
              </w:numPr>
              <w:jc w:val="center"/>
              <w:rPr>
                <w:rFonts w:hint="default"/>
                <w:vertAlign w:val="baseline"/>
                <w:lang w:eastAsia="en-US"/>
              </w:rPr>
            </w:pPr>
            <w:r>
              <w:rPr>
                <w:rFonts w:hint="default"/>
                <w:lang w:eastAsia="en-US"/>
              </w:rPr>
              <w:t>w2(A)</w:t>
            </w:r>
          </w:p>
        </w:tc>
        <w:tc>
          <w:tcPr>
            <w:tcW w:w="1967"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shd w:val="clear" w:color="auto" w:fill="7E7E7E" w:themeFill="background1" w:themeFillShade="7F"/>
            <w:vAlign w:val="center"/>
          </w:tcPr>
          <w:p>
            <w:pPr>
              <w:numPr>
                <w:numId w:val="0"/>
              </w:numPr>
              <w:jc w:val="center"/>
              <w:rPr>
                <w:rFonts w:hint="default"/>
                <w:vertAlign w:val="baseline"/>
                <w:lang w:eastAsia="en-US"/>
              </w:rPr>
            </w:pPr>
          </w:p>
        </w:tc>
        <w:tc>
          <w:tcPr>
            <w:tcW w:w="2020" w:type="dxa"/>
            <w:shd w:val="clear" w:color="auto" w:fill="7E7E7E" w:themeFill="background1" w:themeFillShade="7F"/>
            <w:vAlign w:val="center"/>
          </w:tcPr>
          <w:p>
            <w:pPr>
              <w:numPr>
                <w:numId w:val="0"/>
              </w:numPr>
              <w:jc w:val="center"/>
              <w:rPr>
                <w:rFonts w:hint="default"/>
                <w:vertAlign w:val="baseline"/>
                <w:lang w:eastAsia="en-US"/>
              </w:rPr>
            </w:pPr>
          </w:p>
        </w:tc>
        <w:tc>
          <w:tcPr>
            <w:tcW w:w="1967" w:type="dxa"/>
            <w:vAlign w:val="center"/>
          </w:tcPr>
          <w:p>
            <w:pPr>
              <w:numPr>
                <w:numId w:val="0"/>
              </w:numPr>
              <w:jc w:val="center"/>
              <w:rPr>
                <w:rFonts w:hint="default"/>
                <w:vertAlign w:val="baseline"/>
                <w:lang w:eastAsia="en-US"/>
              </w:rPr>
            </w:pPr>
            <w:r>
              <w:rPr>
                <w:rFonts w:hint="default"/>
                <w:lang w:eastAsia="en-US"/>
              </w:rPr>
              <w:t>r3(A)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vAlign w:val="center"/>
          </w:tcPr>
          <w:p>
            <w:pPr>
              <w:numPr>
                <w:numId w:val="0"/>
              </w:numPr>
              <w:jc w:val="center"/>
              <w:rPr>
                <w:rFonts w:hint="default"/>
                <w:vertAlign w:val="baseline"/>
                <w:lang w:eastAsia="en-US"/>
              </w:rPr>
            </w:pPr>
            <w:r>
              <w:rPr>
                <w:rFonts w:hint="default"/>
                <w:lang w:eastAsia="en-US"/>
              </w:rPr>
              <w:t>w1(B)</w:t>
            </w:r>
          </w:p>
        </w:tc>
        <w:tc>
          <w:tcPr>
            <w:tcW w:w="2020" w:type="dxa"/>
            <w:shd w:val="clear" w:color="auto" w:fill="7E7E7E" w:themeFill="background1" w:themeFillShade="7F"/>
            <w:vAlign w:val="center"/>
          </w:tcPr>
          <w:p>
            <w:pPr>
              <w:numPr>
                <w:numId w:val="0"/>
              </w:numPr>
              <w:jc w:val="center"/>
              <w:rPr>
                <w:rFonts w:hint="default"/>
                <w:vertAlign w:val="baseline"/>
                <w:lang w:eastAsia="en-US"/>
              </w:rPr>
            </w:pPr>
          </w:p>
        </w:tc>
        <w:tc>
          <w:tcPr>
            <w:tcW w:w="1967"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shd w:val="clear" w:color="auto" w:fill="7E7E7E" w:themeFill="background1" w:themeFillShade="7F"/>
            <w:vAlign w:val="center"/>
          </w:tcPr>
          <w:p>
            <w:pPr>
              <w:numPr>
                <w:numId w:val="0"/>
              </w:numPr>
              <w:jc w:val="center"/>
              <w:rPr>
                <w:rFonts w:hint="default"/>
                <w:vertAlign w:val="baseline"/>
                <w:lang w:eastAsia="en-US"/>
              </w:rPr>
            </w:pPr>
          </w:p>
        </w:tc>
        <w:tc>
          <w:tcPr>
            <w:tcW w:w="2020" w:type="dxa"/>
            <w:shd w:val="clear" w:color="auto" w:fill="7E7E7E" w:themeFill="background1" w:themeFillShade="7F"/>
            <w:vAlign w:val="center"/>
          </w:tcPr>
          <w:p>
            <w:pPr>
              <w:numPr>
                <w:numId w:val="0"/>
              </w:numPr>
              <w:jc w:val="center"/>
              <w:rPr>
                <w:rFonts w:hint="default"/>
                <w:vertAlign w:val="baseline"/>
                <w:lang w:eastAsia="en-US"/>
              </w:rPr>
            </w:pPr>
          </w:p>
        </w:tc>
        <w:tc>
          <w:tcPr>
            <w:tcW w:w="1967" w:type="dxa"/>
            <w:vAlign w:val="center"/>
          </w:tcPr>
          <w:p>
            <w:pPr>
              <w:numPr>
                <w:numId w:val="0"/>
              </w:numPr>
              <w:jc w:val="center"/>
              <w:rPr>
                <w:rFonts w:hint="default"/>
                <w:vertAlign w:val="baseline"/>
                <w:lang w:eastAsia="en-US"/>
              </w:rPr>
            </w:pPr>
            <w:r>
              <w:rPr>
                <w:rFonts w:hint="default"/>
                <w:lang w:eastAsia="en-US"/>
              </w:rPr>
              <w:t>w3(A)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shd w:val="clear" w:color="auto" w:fill="7E7E7E" w:themeFill="background1" w:themeFillShade="7F"/>
            <w:vAlign w:val="center"/>
          </w:tcPr>
          <w:p>
            <w:pPr>
              <w:numPr>
                <w:numId w:val="0"/>
              </w:numPr>
              <w:jc w:val="center"/>
              <w:rPr>
                <w:rFonts w:hint="default"/>
                <w:vertAlign w:val="baseline"/>
                <w:lang w:eastAsia="en-US"/>
              </w:rPr>
            </w:pPr>
          </w:p>
        </w:tc>
        <w:tc>
          <w:tcPr>
            <w:tcW w:w="2020" w:type="dxa"/>
            <w:vAlign w:val="center"/>
          </w:tcPr>
          <w:p>
            <w:pPr>
              <w:numPr>
                <w:numId w:val="0"/>
              </w:numPr>
              <w:jc w:val="center"/>
              <w:rPr>
                <w:rFonts w:hint="default"/>
                <w:vertAlign w:val="baseline"/>
                <w:lang w:eastAsia="en-US"/>
              </w:rPr>
            </w:pPr>
            <w:r>
              <w:rPr>
                <w:rFonts w:hint="default"/>
                <w:lang w:eastAsia="en-US"/>
              </w:rPr>
              <w:t>r2(B)</w:t>
            </w:r>
          </w:p>
        </w:tc>
        <w:tc>
          <w:tcPr>
            <w:tcW w:w="1967"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97" w:type="dxa"/>
            <w:shd w:val="clear" w:color="auto" w:fill="7E7E7E" w:themeFill="background1" w:themeFillShade="7F"/>
            <w:vAlign w:val="center"/>
          </w:tcPr>
          <w:p>
            <w:pPr>
              <w:numPr>
                <w:numId w:val="0"/>
              </w:numPr>
              <w:jc w:val="center"/>
              <w:rPr>
                <w:rFonts w:hint="default"/>
                <w:vertAlign w:val="baseline"/>
                <w:lang w:eastAsia="en-US"/>
              </w:rPr>
            </w:pPr>
          </w:p>
        </w:tc>
        <w:tc>
          <w:tcPr>
            <w:tcW w:w="2020" w:type="dxa"/>
            <w:vAlign w:val="center"/>
          </w:tcPr>
          <w:p>
            <w:pPr>
              <w:numPr>
                <w:numId w:val="0"/>
              </w:numPr>
              <w:jc w:val="center"/>
              <w:rPr>
                <w:rFonts w:hint="default"/>
                <w:lang w:eastAsia="en-US"/>
              </w:rPr>
            </w:pPr>
            <w:r>
              <w:rPr>
                <w:rFonts w:hint="default"/>
                <w:lang w:eastAsia="en-US"/>
              </w:rPr>
              <w:t>w2(B)</w:t>
            </w:r>
          </w:p>
        </w:tc>
        <w:tc>
          <w:tcPr>
            <w:tcW w:w="1967" w:type="dxa"/>
            <w:shd w:val="clear" w:color="auto" w:fill="7E7E7E" w:themeFill="background1" w:themeFillShade="7F"/>
            <w:vAlign w:val="center"/>
          </w:tcPr>
          <w:p>
            <w:pPr>
              <w:numPr>
                <w:numId w:val="0"/>
              </w:numPr>
              <w:jc w:val="center"/>
              <w:rPr>
                <w:rFonts w:hint="default"/>
                <w:vertAlign w:val="baseline"/>
                <w:lang w:eastAsia="en-US"/>
              </w:rPr>
            </w:pPr>
          </w:p>
        </w:tc>
      </w:tr>
    </w:tbl>
    <w:p>
      <w:pPr>
        <w:numPr>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Here we watch the table above, and find that:</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r1(B); w1(B); are right before r2(B); w2(B);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r1, w1, r2, w2 all proceed the parameter 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r1(B) right before w2(B) and w1(B) is right before r2(B);</w:t>
      </w:r>
    </w:p>
    <w:p>
      <w:pPr>
        <w:numPr>
          <w:numId w:val="0"/>
        </w:numPr>
        <w:ind w:leftChars="0"/>
        <w:rPr>
          <w:rFonts w:hint="default"/>
          <w:lang w:eastAsia="en-US"/>
        </w:rPr>
      </w:pPr>
      <w:r>
        <w:rPr>
          <w:rFonts w:hint="default"/>
          <w:lang w:eastAsia="en-US"/>
        </w:rPr>
        <w:t>According to the conditions above, we can tell that T1 &lt; s T2, Transaction T1 is right before Transaction T2. Similarly, we can also tell that T2 &lt; s T3, which is to say Transaction T2 is right before T3.</w:t>
      </w:r>
    </w:p>
    <w:p>
      <w:pPr>
        <w:numPr>
          <w:numId w:val="0"/>
        </w:numPr>
        <w:ind w:leftChars="0"/>
        <w:rPr>
          <w:rFonts w:hint="default"/>
          <w:i/>
          <w:iCs/>
          <w:color w:val="C00000"/>
          <w:highlight w:val="yellow"/>
          <w:lang w:eastAsia="en-US"/>
        </w:rPr>
      </w:pPr>
      <w:r>
        <w:rPr>
          <w:rFonts w:hint="default"/>
          <w:i/>
          <w:iCs/>
          <w:color w:val="C00000"/>
          <w:highlight w:val="yellow"/>
          <w:lang w:eastAsia="en-US"/>
        </w:rPr>
        <w:t>We can construct the Priority Picture of S, and to check if there exists circle to check whether the Sequence S can be Conflict Serializable. If the picture has no circle, then the sequence S is Serialized and each Topological Order of each node has Serialized Sequence.</w:t>
      </w:r>
    </w:p>
    <w:p>
      <w:pPr>
        <w:numPr>
          <w:numId w:val="0"/>
        </w:numPr>
        <w:ind w:leftChars="0"/>
        <w:rPr>
          <w:rFonts w:hint="default"/>
          <w:lang w:eastAsia="en-US"/>
        </w:rPr>
      </w:pPr>
      <w:r>
        <w:rPr>
          <w:rFonts w:hint="default"/>
          <w:lang w:eastAsia="en-US"/>
        </w:rPr>
        <w:t xml:space="preserve">The picture with no circle, so the schedule S is Conflict Serializable. </w:t>
      </w:r>
      <w:r>
        <w:rPr>
          <w:rFonts w:hint="default"/>
          <w:i/>
          <w:iCs/>
          <w:shd w:val="clear" w:color="FFFFFF" w:fill="D9D9D9"/>
          <w:lang w:eastAsia="en-US"/>
        </w:rPr>
        <w:t>The only Node Sequence or Transaction Sequence is: (T1, T2, T3).</w:t>
      </w:r>
      <w:r>
        <w:rPr>
          <w:rFonts w:hint="default"/>
          <w:lang w:eastAsia="en-US"/>
        </w:rPr>
        <w:t xml:space="preserve"> Convert the Schedule S and make the sequence as below is possible:</w:t>
      </w:r>
    </w:p>
    <w:p>
      <w:pPr>
        <w:numPr>
          <w:numId w:val="0"/>
        </w:numPr>
        <w:ind w:leftChars="0"/>
        <w:jc w:val="center"/>
        <w:rPr>
          <w:rFonts w:hint="default"/>
          <w:i/>
          <w:iCs/>
          <w:shd w:val="clear" w:color="FFFFFF" w:fill="D9D9D9"/>
          <w:lang w:eastAsia="en-US"/>
        </w:rPr>
      </w:pPr>
      <w:r>
        <w:rPr>
          <w:rFonts w:hint="default"/>
          <w:i/>
          <w:iCs/>
          <w:shd w:val="clear" w:color="FFFFFF" w:fill="D9D9D9"/>
          <w:lang w:eastAsia="en-US"/>
        </w:rPr>
        <w:t>S’: r1(B); w1(B);r2(A);w2(A);r2(B);w2(B);r3(A);w3(B);</w:t>
      </w:r>
    </w:p>
    <w:p>
      <w:pPr>
        <w:numPr>
          <w:numId w:val="0"/>
        </w:numPr>
        <w:ind w:leftChars="0"/>
        <w:jc w:val="both"/>
        <w:rPr>
          <w:rFonts w:hint="default"/>
          <w:lang w:eastAsia="en-US"/>
        </w:rPr>
      </w:pPr>
      <w:r>
        <w:rPr>
          <w:rFonts w:hint="default"/>
          <w:lang w:eastAsia="en-US"/>
        </w:rPr>
        <w:t>In order to get S’ from S by exchanging the neighboring Transaction, which is completely the same sequence as the analysis before.</w:t>
      </w:r>
    </w:p>
    <w:p>
      <w:pPr>
        <w:numPr>
          <w:numId w:val="0"/>
        </w:numPr>
        <w:ind w:leftChars="0"/>
        <w:jc w:val="center"/>
        <w:rPr>
          <w:rFonts w:hint="default"/>
          <w:lang w:eastAsia="en-US"/>
        </w:rPr>
      </w:pPr>
      <w:r>
        <w:rPr>
          <w:rFonts w:hint="default"/>
          <w:lang w:eastAsia="en-US"/>
        </w:rPr>
        <w:drawing>
          <wp:inline distT="0" distB="0" distL="114300" distR="114300">
            <wp:extent cx="2486660" cy="512445"/>
            <wp:effectExtent l="0" t="0" r="2540" b="20955"/>
            <wp:docPr id="1" name="Picture 1" descr="Screen Shot 2020-04-17 at 10.13.0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17 at 10.13.02 AM"/>
                    <pic:cNvPicPr>
                      <a:picLocks noChangeAspect="1"/>
                    </pic:cNvPicPr>
                  </pic:nvPicPr>
                  <pic:blipFill>
                    <a:blip r:embed="rId4"/>
                    <a:stretch>
                      <a:fillRect/>
                    </a:stretch>
                  </pic:blipFill>
                  <pic:spPr>
                    <a:xfrm>
                      <a:off x="0" y="0"/>
                      <a:ext cx="2486660" cy="512445"/>
                    </a:xfrm>
                    <a:prstGeom prst="rect">
                      <a:avLst/>
                    </a:prstGeom>
                  </pic:spPr>
                </pic:pic>
              </a:graphicData>
            </a:graphic>
          </wp:inline>
        </w:drawing>
      </w:r>
    </w:p>
    <w:p>
      <w:pPr>
        <w:numPr>
          <w:numId w:val="0"/>
        </w:numPr>
        <w:ind w:leftChars="0"/>
        <w:jc w:val="center"/>
        <w:rPr>
          <w:rFonts w:hint="default"/>
          <w:lang w:eastAsia="en-US"/>
        </w:rPr>
      </w:pPr>
      <w:r>
        <w:rPr>
          <w:rFonts w:hint="default"/>
          <w:lang w:eastAsia="en-US"/>
        </w:rPr>
        <w:t>Img 7 - 9 The Priority Picture</w:t>
      </w:r>
    </w:p>
    <w:p>
      <w:pPr>
        <w:numPr>
          <w:ilvl w:val="0"/>
          <w:numId w:val="0"/>
        </w:numPr>
        <w:ind w:leftChars="0"/>
        <w:rPr>
          <w:rFonts w:hint="default"/>
          <w:i/>
          <w:iCs/>
          <w:highlight w:val="yellow"/>
          <w:lang w:eastAsia="en-US"/>
        </w:rPr>
      </w:pPr>
      <w:r>
        <w:rPr>
          <w:rFonts w:hint="default"/>
          <w:i/>
          <w:iCs/>
          <w:highlight w:val="yellow"/>
          <w:lang w:eastAsia="en-US"/>
        </w:rPr>
        <w:t>Example:</w:t>
      </w:r>
    </w:p>
    <w:p>
      <w:pPr>
        <w:numPr>
          <w:numId w:val="0"/>
        </w:numPr>
        <w:ind w:leftChars="0"/>
        <w:rPr>
          <w:rFonts w:hint="default"/>
          <w:lang w:eastAsia="en-US"/>
        </w:rPr>
      </w:pPr>
      <w:r>
        <w:rPr>
          <w:rFonts w:hint="default"/>
          <w:lang w:eastAsia="en-US"/>
        </w:rPr>
        <w:t>Consider the Schedule:</w:t>
      </w:r>
    </w:p>
    <w:p>
      <w:pPr>
        <w:numPr>
          <w:numId w:val="0"/>
        </w:numPr>
        <w:ind w:leftChars="0"/>
        <w:jc w:val="center"/>
        <w:rPr>
          <w:rFonts w:hint="default"/>
          <w:lang w:eastAsia="en-US"/>
        </w:rPr>
      </w:pPr>
      <w:r>
        <w:rPr>
          <w:rFonts w:hint="default"/>
          <w:lang w:eastAsia="en-US"/>
        </w:rPr>
        <w:t>S1: r2(A); r1(B); w2(A); r2(B); r3(A); w1(B); w3(A);w2(B);</w:t>
      </w:r>
    </w:p>
    <w:p>
      <w:pPr>
        <w:numPr>
          <w:numId w:val="0"/>
        </w:numPr>
        <w:ind w:leftChars="0"/>
        <w:jc w:val="both"/>
        <w:rPr>
          <w:rFonts w:hint="default"/>
          <w:lang w:eastAsia="en-US"/>
        </w:rPr>
      </w:pPr>
      <w:r>
        <w:rPr>
          <w:rFonts w:hint="default"/>
          <w:lang w:eastAsia="en-US"/>
        </w:rPr>
        <w:t>The difference between S is only that the Sequence of r2(B) move three locations ahead.</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50"/>
        <w:gridCol w:w="1728"/>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0" w:type="dxa"/>
            <w:shd w:val="clear" w:color="auto" w:fill="7E7E7E" w:themeFill="background1" w:themeFillShade="7F"/>
            <w:vAlign w:val="center"/>
          </w:tcPr>
          <w:p>
            <w:pPr>
              <w:numPr>
                <w:numId w:val="0"/>
              </w:numPr>
              <w:jc w:val="center"/>
              <w:rPr>
                <w:rFonts w:hint="default"/>
                <w:vertAlign w:val="baseline"/>
                <w:lang w:eastAsia="en-US"/>
              </w:rPr>
            </w:pPr>
            <w:r>
              <w:rPr>
                <w:rFonts w:hint="default"/>
                <w:lang w:eastAsia="en-US"/>
              </w:rPr>
              <w:t>Transaction T1</w:t>
            </w:r>
          </w:p>
        </w:tc>
        <w:tc>
          <w:tcPr>
            <w:tcW w:w="1728" w:type="dxa"/>
            <w:shd w:val="clear" w:color="auto" w:fill="7E7E7E" w:themeFill="background1" w:themeFillShade="7F"/>
            <w:vAlign w:val="center"/>
          </w:tcPr>
          <w:p>
            <w:pPr>
              <w:numPr>
                <w:numId w:val="0"/>
              </w:numPr>
              <w:jc w:val="center"/>
              <w:rPr>
                <w:rFonts w:hint="default"/>
                <w:vertAlign w:val="baseline"/>
                <w:lang w:eastAsia="en-US"/>
              </w:rPr>
            </w:pPr>
            <w:r>
              <w:rPr>
                <w:rFonts w:hint="default"/>
                <w:vertAlign w:val="baseline"/>
                <w:lang w:eastAsia="en-US"/>
              </w:rPr>
              <w:t>Transaction T2</w:t>
            </w:r>
          </w:p>
        </w:tc>
        <w:tc>
          <w:tcPr>
            <w:tcW w:w="1717" w:type="dxa"/>
            <w:shd w:val="clear" w:color="auto" w:fill="7E7E7E" w:themeFill="background1" w:themeFillShade="7F"/>
            <w:vAlign w:val="center"/>
          </w:tcPr>
          <w:p>
            <w:pPr>
              <w:numPr>
                <w:numId w:val="0"/>
              </w:numPr>
              <w:jc w:val="center"/>
              <w:rPr>
                <w:rFonts w:hint="default"/>
                <w:vertAlign w:val="baseline"/>
                <w:lang w:eastAsia="en-US"/>
              </w:rPr>
            </w:pPr>
            <w:r>
              <w:rPr>
                <w:rFonts w:hint="default"/>
                <w:vertAlign w:val="baseline"/>
                <w:lang w:eastAsia="en-US"/>
              </w:rPr>
              <w:t>Transaction 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0" w:type="dxa"/>
            <w:shd w:val="clear" w:color="auto" w:fill="7E7E7E" w:themeFill="background1" w:themeFillShade="7F"/>
            <w:vAlign w:val="center"/>
          </w:tcPr>
          <w:p>
            <w:pPr>
              <w:numPr>
                <w:numId w:val="0"/>
              </w:numPr>
              <w:jc w:val="center"/>
              <w:rPr>
                <w:rFonts w:hint="default"/>
                <w:vertAlign w:val="baseline"/>
                <w:lang w:eastAsia="en-US"/>
              </w:rPr>
            </w:pPr>
          </w:p>
        </w:tc>
        <w:tc>
          <w:tcPr>
            <w:tcW w:w="1728" w:type="dxa"/>
            <w:vAlign w:val="center"/>
          </w:tcPr>
          <w:p>
            <w:pPr>
              <w:numPr>
                <w:numId w:val="0"/>
              </w:numPr>
              <w:jc w:val="center"/>
              <w:rPr>
                <w:rFonts w:hint="default"/>
                <w:vertAlign w:val="baseline"/>
                <w:lang w:eastAsia="en-US"/>
              </w:rPr>
            </w:pPr>
            <w:r>
              <w:rPr>
                <w:rFonts w:hint="default"/>
                <w:lang w:eastAsia="en-US"/>
              </w:rPr>
              <w:t>r2(A)</w:t>
            </w:r>
          </w:p>
        </w:tc>
        <w:tc>
          <w:tcPr>
            <w:tcW w:w="1717"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0" w:type="dxa"/>
            <w:vAlign w:val="center"/>
          </w:tcPr>
          <w:p>
            <w:pPr>
              <w:numPr>
                <w:numId w:val="0"/>
              </w:numPr>
              <w:jc w:val="center"/>
              <w:rPr>
                <w:rFonts w:hint="default"/>
                <w:vertAlign w:val="baseline"/>
                <w:lang w:eastAsia="en-US"/>
              </w:rPr>
            </w:pPr>
            <w:r>
              <w:rPr>
                <w:rFonts w:hint="default"/>
                <w:lang w:eastAsia="en-US"/>
              </w:rPr>
              <w:t>r1(B)</w:t>
            </w:r>
          </w:p>
        </w:tc>
        <w:tc>
          <w:tcPr>
            <w:tcW w:w="1728" w:type="dxa"/>
            <w:shd w:val="clear" w:color="auto" w:fill="7E7E7E" w:themeFill="background1" w:themeFillShade="7F"/>
            <w:vAlign w:val="center"/>
          </w:tcPr>
          <w:p>
            <w:pPr>
              <w:numPr>
                <w:numId w:val="0"/>
              </w:numPr>
              <w:jc w:val="center"/>
              <w:rPr>
                <w:rFonts w:hint="default"/>
                <w:vertAlign w:val="baseline"/>
                <w:lang w:eastAsia="en-US"/>
              </w:rPr>
            </w:pPr>
          </w:p>
        </w:tc>
        <w:tc>
          <w:tcPr>
            <w:tcW w:w="1717"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0" w:type="dxa"/>
            <w:shd w:val="clear" w:color="auto" w:fill="7E7E7E" w:themeFill="background1" w:themeFillShade="7F"/>
            <w:vAlign w:val="center"/>
          </w:tcPr>
          <w:p>
            <w:pPr>
              <w:numPr>
                <w:numId w:val="0"/>
              </w:numPr>
              <w:jc w:val="center"/>
              <w:rPr>
                <w:rFonts w:hint="default"/>
                <w:vertAlign w:val="baseline"/>
                <w:lang w:eastAsia="en-US"/>
              </w:rPr>
            </w:pPr>
          </w:p>
        </w:tc>
        <w:tc>
          <w:tcPr>
            <w:tcW w:w="1728" w:type="dxa"/>
            <w:vAlign w:val="center"/>
          </w:tcPr>
          <w:p>
            <w:pPr>
              <w:numPr>
                <w:numId w:val="0"/>
              </w:numPr>
              <w:jc w:val="center"/>
              <w:rPr>
                <w:rFonts w:hint="default"/>
                <w:vertAlign w:val="baseline"/>
                <w:lang w:eastAsia="en-US"/>
              </w:rPr>
            </w:pPr>
            <w:r>
              <w:rPr>
                <w:rFonts w:hint="default"/>
                <w:lang w:eastAsia="en-US"/>
              </w:rPr>
              <w:t>w2(A)</w:t>
            </w:r>
          </w:p>
        </w:tc>
        <w:tc>
          <w:tcPr>
            <w:tcW w:w="1717"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50" w:type="dxa"/>
            <w:shd w:val="clear" w:color="auto" w:fill="7E7E7E" w:themeFill="background1" w:themeFillShade="7F"/>
            <w:vAlign w:val="center"/>
          </w:tcPr>
          <w:p>
            <w:pPr>
              <w:numPr>
                <w:numId w:val="0"/>
              </w:numPr>
              <w:jc w:val="center"/>
              <w:rPr>
                <w:rFonts w:hint="default"/>
                <w:vertAlign w:val="baseline"/>
                <w:lang w:eastAsia="en-US"/>
              </w:rPr>
            </w:pPr>
          </w:p>
        </w:tc>
        <w:tc>
          <w:tcPr>
            <w:tcW w:w="1728" w:type="dxa"/>
            <w:vAlign w:val="center"/>
          </w:tcPr>
          <w:p>
            <w:pPr>
              <w:numPr>
                <w:numId w:val="0"/>
              </w:numPr>
              <w:jc w:val="center"/>
              <w:rPr>
                <w:rFonts w:hint="default"/>
                <w:vertAlign w:val="baseline"/>
                <w:lang w:eastAsia="en-US"/>
              </w:rPr>
            </w:pPr>
            <w:r>
              <w:rPr>
                <w:rFonts w:hint="default"/>
                <w:lang w:eastAsia="en-US"/>
              </w:rPr>
              <w:t>r2(B)</w:t>
            </w:r>
          </w:p>
        </w:tc>
        <w:tc>
          <w:tcPr>
            <w:tcW w:w="1717"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0" w:type="dxa"/>
            <w:shd w:val="clear" w:color="auto" w:fill="7E7E7E" w:themeFill="background1" w:themeFillShade="7F"/>
            <w:vAlign w:val="center"/>
          </w:tcPr>
          <w:p>
            <w:pPr>
              <w:numPr>
                <w:numId w:val="0"/>
              </w:numPr>
              <w:jc w:val="center"/>
              <w:rPr>
                <w:rFonts w:hint="default"/>
                <w:vertAlign w:val="baseline"/>
                <w:lang w:eastAsia="en-US"/>
              </w:rPr>
            </w:pPr>
          </w:p>
        </w:tc>
        <w:tc>
          <w:tcPr>
            <w:tcW w:w="1728" w:type="dxa"/>
            <w:shd w:val="clear" w:color="auto" w:fill="7E7E7E" w:themeFill="background1" w:themeFillShade="7F"/>
            <w:vAlign w:val="center"/>
          </w:tcPr>
          <w:p>
            <w:pPr>
              <w:numPr>
                <w:numId w:val="0"/>
              </w:numPr>
              <w:jc w:val="center"/>
              <w:rPr>
                <w:rFonts w:hint="default"/>
                <w:vertAlign w:val="baseline"/>
                <w:lang w:eastAsia="en-US"/>
              </w:rPr>
            </w:pPr>
          </w:p>
        </w:tc>
        <w:tc>
          <w:tcPr>
            <w:tcW w:w="1717" w:type="dxa"/>
            <w:vAlign w:val="center"/>
          </w:tcPr>
          <w:p>
            <w:pPr>
              <w:numPr>
                <w:numId w:val="0"/>
              </w:numPr>
              <w:jc w:val="center"/>
              <w:rPr>
                <w:rFonts w:hint="default"/>
                <w:vertAlign w:val="baseline"/>
                <w:lang w:eastAsia="en-US"/>
              </w:rPr>
            </w:pPr>
            <w:r>
              <w:rPr>
                <w:rFonts w:hint="default"/>
                <w:lang w:eastAsia="en-US"/>
              </w:rPr>
              <w:t>r3(A)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0" w:type="dxa"/>
            <w:vAlign w:val="center"/>
          </w:tcPr>
          <w:p>
            <w:pPr>
              <w:numPr>
                <w:numId w:val="0"/>
              </w:numPr>
              <w:jc w:val="center"/>
              <w:rPr>
                <w:rFonts w:hint="default"/>
                <w:vertAlign w:val="baseline"/>
                <w:lang w:eastAsia="en-US"/>
              </w:rPr>
            </w:pPr>
            <w:r>
              <w:rPr>
                <w:rFonts w:hint="default"/>
                <w:lang w:eastAsia="en-US"/>
              </w:rPr>
              <w:t>w1(B)</w:t>
            </w:r>
          </w:p>
        </w:tc>
        <w:tc>
          <w:tcPr>
            <w:tcW w:w="1728" w:type="dxa"/>
            <w:shd w:val="clear" w:color="auto" w:fill="7E7E7E" w:themeFill="background1" w:themeFillShade="7F"/>
            <w:vAlign w:val="center"/>
          </w:tcPr>
          <w:p>
            <w:pPr>
              <w:numPr>
                <w:numId w:val="0"/>
              </w:numPr>
              <w:jc w:val="center"/>
              <w:rPr>
                <w:rFonts w:hint="default"/>
                <w:vertAlign w:val="baseline"/>
                <w:lang w:eastAsia="en-US"/>
              </w:rPr>
            </w:pPr>
          </w:p>
        </w:tc>
        <w:tc>
          <w:tcPr>
            <w:tcW w:w="1717" w:type="dxa"/>
            <w:shd w:val="clear" w:color="auto" w:fill="7E7E7E" w:themeFill="background1" w:themeFillShade="7F"/>
            <w:vAlign w:val="center"/>
          </w:tcPr>
          <w:p>
            <w:pPr>
              <w:numPr>
                <w:numId w:val="0"/>
              </w:num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0" w:type="dxa"/>
            <w:shd w:val="clear" w:color="auto" w:fill="7E7E7E" w:themeFill="background1" w:themeFillShade="7F"/>
            <w:vAlign w:val="center"/>
          </w:tcPr>
          <w:p>
            <w:pPr>
              <w:numPr>
                <w:numId w:val="0"/>
              </w:numPr>
              <w:jc w:val="center"/>
              <w:rPr>
                <w:rFonts w:hint="default"/>
                <w:vertAlign w:val="baseline"/>
                <w:lang w:eastAsia="en-US"/>
              </w:rPr>
            </w:pPr>
          </w:p>
        </w:tc>
        <w:tc>
          <w:tcPr>
            <w:tcW w:w="1728" w:type="dxa"/>
            <w:shd w:val="clear" w:color="auto" w:fill="7E7E7E" w:themeFill="background1" w:themeFillShade="7F"/>
            <w:vAlign w:val="center"/>
          </w:tcPr>
          <w:p>
            <w:pPr>
              <w:numPr>
                <w:numId w:val="0"/>
              </w:numPr>
              <w:jc w:val="center"/>
              <w:rPr>
                <w:rFonts w:hint="default"/>
                <w:vertAlign w:val="baseline"/>
                <w:lang w:eastAsia="en-US"/>
              </w:rPr>
            </w:pPr>
          </w:p>
        </w:tc>
        <w:tc>
          <w:tcPr>
            <w:tcW w:w="1717" w:type="dxa"/>
            <w:vAlign w:val="center"/>
          </w:tcPr>
          <w:p>
            <w:pPr>
              <w:numPr>
                <w:numId w:val="0"/>
              </w:numPr>
              <w:jc w:val="center"/>
              <w:rPr>
                <w:rFonts w:hint="default"/>
                <w:vertAlign w:val="baseline"/>
                <w:lang w:eastAsia="en-US"/>
              </w:rPr>
            </w:pPr>
            <w:r>
              <w:rPr>
                <w:rFonts w:hint="default"/>
                <w:lang w:eastAsia="en-US"/>
              </w:rPr>
              <w:t>w3(A)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0" w:type="dxa"/>
            <w:shd w:val="clear" w:color="auto" w:fill="7E7E7E" w:themeFill="background1" w:themeFillShade="7F"/>
            <w:vAlign w:val="center"/>
          </w:tcPr>
          <w:p>
            <w:pPr>
              <w:numPr>
                <w:numId w:val="0"/>
              </w:numPr>
              <w:jc w:val="center"/>
              <w:rPr>
                <w:rFonts w:hint="default"/>
                <w:vertAlign w:val="baseline"/>
                <w:lang w:eastAsia="en-US"/>
              </w:rPr>
            </w:pPr>
          </w:p>
        </w:tc>
        <w:tc>
          <w:tcPr>
            <w:tcW w:w="1728" w:type="dxa"/>
            <w:vAlign w:val="center"/>
          </w:tcPr>
          <w:p>
            <w:pPr>
              <w:numPr>
                <w:numId w:val="0"/>
              </w:numPr>
              <w:jc w:val="center"/>
              <w:rPr>
                <w:rFonts w:hint="default"/>
                <w:b/>
                <w:bCs/>
                <w:vertAlign w:val="baseline"/>
                <w:lang w:eastAsia="en-US"/>
              </w:rPr>
            </w:pPr>
            <w:r>
              <w:rPr>
                <w:rFonts w:hint="default"/>
                <w:lang w:eastAsia="en-US"/>
              </w:rPr>
              <w:t>w2(B)</w:t>
            </w:r>
          </w:p>
        </w:tc>
        <w:tc>
          <w:tcPr>
            <w:tcW w:w="1717" w:type="dxa"/>
            <w:shd w:val="clear" w:color="auto" w:fill="7E7E7E" w:themeFill="background1" w:themeFillShade="7F"/>
            <w:vAlign w:val="center"/>
          </w:tcPr>
          <w:p>
            <w:pPr>
              <w:numPr>
                <w:numId w:val="0"/>
              </w:numPr>
              <w:jc w:val="center"/>
              <w:rPr>
                <w:rFonts w:hint="default"/>
                <w:vertAlign w:val="baseline"/>
                <w:lang w:eastAsia="en-US"/>
              </w:rPr>
            </w:pPr>
          </w:p>
        </w:tc>
      </w:tr>
    </w:tbl>
    <w:p>
      <w:pPr>
        <w:numPr>
          <w:numId w:val="0"/>
        </w:numPr>
        <w:ind w:leftChars="0"/>
        <w:rPr>
          <w:rFonts w:hint="default"/>
          <w:lang w:eastAsia="en-US"/>
        </w:rPr>
      </w:pPr>
      <w:r>
        <w:rPr>
          <w:rFonts w:hint="default"/>
          <w:lang w:eastAsia="en-US"/>
        </w:rPr>
        <w:t>Analysis from the table above, we can tell that:</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r2</w:t>
      </w:r>
      <w:r>
        <w:rPr>
          <w:rFonts w:hint="default"/>
          <w:i/>
          <w:iCs/>
          <w:shd w:val="clear" w:color="FFFFFF" w:fill="D9D9D9"/>
          <w:lang w:eastAsia="en-US"/>
        </w:rPr>
        <w:t>(</w:t>
      </w:r>
      <w:r>
        <w:rPr>
          <w:rFonts w:hint="default"/>
          <w:i/>
          <w:iCs/>
          <w:shd w:val="clear" w:color="FFFFFF" w:fill="D9D9D9"/>
          <w:lang w:eastAsia="en-US"/>
        </w:rPr>
        <w:t>A</w:t>
      </w:r>
      <w:r>
        <w:rPr>
          <w:rFonts w:hint="default"/>
          <w:i/>
          <w:iCs/>
          <w:shd w:val="clear" w:color="FFFFFF" w:fill="D9D9D9"/>
          <w:lang w:eastAsia="en-US"/>
        </w:rPr>
        <w:t>); w</w:t>
      </w:r>
      <w:r>
        <w:rPr>
          <w:rFonts w:hint="default"/>
          <w:i/>
          <w:iCs/>
          <w:shd w:val="clear" w:color="FFFFFF" w:fill="D9D9D9"/>
          <w:lang w:eastAsia="en-US"/>
        </w:rPr>
        <w:t>2</w:t>
      </w:r>
      <w:r>
        <w:rPr>
          <w:rFonts w:hint="default"/>
          <w:i/>
          <w:iCs/>
          <w:shd w:val="clear" w:color="FFFFFF" w:fill="D9D9D9"/>
          <w:lang w:eastAsia="en-US"/>
        </w:rPr>
        <w:t>(</w:t>
      </w:r>
      <w:r>
        <w:rPr>
          <w:rFonts w:hint="default"/>
          <w:i/>
          <w:iCs/>
          <w:shd w:val="clear" w:color="FFFFFF" w:fill="D9D9D9"/>
          <w:lang w:eastAsia="en-US"/>
        </w:rPr>
        <w:t>A</w:t>
      </w:r>
      <w:r>
        <w:rPr>
          <w:rFonts w:hint="default"/>
          <w:i/>
          <w:iCs/>
          <w:shd w:val="clear" w:color="FFFFFF" w:fill="D9D9D9"/>
          <w:lang w:eastAsia="en-US"/>
        </w:rPr>
        <w:t>); are right before r</w:t>
      </w:r>
      <w:r>
        <w:rPr>
          <w:rFonts w:hint="default"/>
          <w:i/>
          <w:iCs/>
          <w:shd w:val="clear" w:color="FFFFFF" w:fill="D9D9D9"/>
          <w:lang w:eastAsia="en-US"/>
        </w:rPr>
        <w:t>3</w:t>
      </w:r>
      <w:r>
        <w:rPr>
          <w:rFonts w:hint="default"/>
          <w:i/>
          <w:iCs/>
          <w:shd w:val="clear" w:color="FFFFFF" w:fill="D9D9D9"/>
          <w:lang w:eastAsia="en-US"/>
        </w:rPr>
        <w:t>(</w:t>
      </w:r>
      <w:r>
        <w:rPr>
          <w:rFonts w:hint="default"/>
          <w:i/>
          <w:iCs/>
          <w:shd w:val="clear" w:color="FFFFFF" w:fill="D9D9D9"/>
          <w:lang w:eastAsia="en-US"/>
        </w:rPr>
        <w:t>A</w:t>
      </w:r>
      <w:r>
        <w:rPr>
          <w:rFonts w:hint="default"/>
          <w:i/>
          <w:iCs/>
          <w:shd w:val="clear" w:color="FFFFFF" w:fill="D9D9D9"/>
          <w:lang w:eastAsia="en-US"/>
        </w:rPr>
        <w:t xml:space="preserve">); </w:t>
      </w:r>
      <w:r>
        <w:rPr>
          <w:rFonts w:hint="default"/>
          <w:i/>
          <w:iCs/>
          <w:shd w:val="clear" w:color="FFFFFF" w:fill="D9D9D9"/>
          <w:lang w:eastAsia="en-US"/>
        </w:rPr>
        <w:t>w3</w:t>
      </w:r>
      <w:r>
        <w:rPr>
          <w:rFonts w:hint="default"/>
          <w:i/>
          <w:iCs/>
          <w:shd w:val="clear" w:color="FFFFFF" w:fill="D9D9D9"/>
          <w:lang w:eastAsia="en-US"/>
        </w:rPr>
        <w:t>(</w:t>
      </w:r>
      <w:r>
        <w:rPr>
          <w:rFonts w:hint="default"/>
          <w:i/>
          <w:iCs/>
          <w:shd w:val="clear" w:color="FFFFFF" w:fill="D9D9D9"/>
          <w:lang w:eastAsia="en-US"/>
        </w:rPr>
        <w:t>A</w:t>
      </w:r>
      <w:r>
        <w:rPr>
          <w:rFonts w:hint="default"/>
          <w:i/>
          <w:iCs/>
          <w:shd w:val="clear" w:color="FFFFFF" w:fill="D9D9D9"/>
          <w:lang w:eastAsia="en-US"/>
        </w:rPr>
        <w:t>);</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r2</w:t>
      </w:r>
      <w:r>
        <w:rPr>
          <w:rFonts w:hint="default"/>
          <w:i/>
          <w:iCs/>
          <w:shd w:val="clear" w:color="FFFFFF" w:fill="D9D9D9"/>
          <w:lang w:eastAsia="en-US"/>
        </w:rPr>
        <w:t>, w</w:t>
      </w:r>
      <w:r>
        <w:rPr>
          <w:rFonts w:hint="default"/>
          <w:i/>
          <w:iCs/>
          <w:shd w:val="clear" w:color="FFFFFF" w:fill="D9D9D9"/>
          <w:lang w:eastAsia="en-US"/>
        </w:rPr>
        <w:t>2</w:t>
      </w:r>
      <w:r>
        <w:rPr>
          <w:rFonts w:hint="default"/>
          <w:i/>
          <w:iCs/>
          <w:shd w:val="clear" w:color="FFFFFF" w:fill="D9D9D9"/>
          <w:lang w:eastAsia="en-US"/>
        </w:rPr>
        <w:t>, r</w:t>
      </w:r>
      <w:r>
        <w:rPr>
          <w:rFonts w:hint="default"/>
          <w:i/>
          <w:iCs/>
          <w:shd w:val="clear" w:color="FFFFFF" w:fill="D9D9D9"/>
          <w:lang w:eastAsia="en-US"/>
        </w:rPr>
        <w:t>3</w:t>
      </w:r>
      <w:r>
        <w:rPr>
          <w:rFonts w:hint="default"/>
          <w:i/>
          <w:iCs/>
          <w:shd w:val="clear" w:color="FFFFFF" w:fill="D9D9D9"/>
          <w:lang w:eastAsia="en-US"/>
        </w:rPr>
        <w:t>, w</w:t>
      </w:r>
      <w:r>
        <w:rPr>
          <w:rFonts w:hint="default"/>
          <w:i/>
          <w:iCs/>
          <w:shd w:val="clear" w:color="FFFFFF" w:fill="D9D9D9"/>
          <w:lang w:eastAsia="en-US"/>
        </w:rPr>
        <w:t>3</w:t>
      </w:r>
      <w:r>
        <w:rPr>
          <w:rFonts w:hint="default"/>
          <w:i/>
          <w:iCs/>
          <w:shd w:val="clear" w:color="FFFFFF" w:fill="D9D9D9"/>
          <w:lang w:eastAsia="en-US"/>
        </w:rPr>
        <w:t xml:space="preserve"> all proceed the parameter </w:t>
      </w:r>
      <w:r>
        <w:rPr>
          <w:rFonts w:hint="default"/>
          <w:i/>
          <w:iCs/>
          <w:shd w:val="clear" w:color="FFFFFF" w:fill="D9D9D9"/>
          <w:lang w:eastAsia="en-US"/>
        </w:rPr>
        <w:t>A</w:t>
      </w:r>
      <w:r>
        <w:rPr>
          <w:rFonts w:hint="default"/>
          <w:i/>
          <w:iCs/>
          <w:shd w:val="clear" w:color="FFFFFF" w:fill="D9D9D9"/>
          <w:lang w:eastAsia="en-US"/>
        </w:rPr>
        <w:t>;</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r2</w:t>
      </w:r>
      <w:r>
        <w:rPr>
          <w:rFonts w:hint="default"/>
          <w:i/>
          <w:iCs/>
          <w:shd w:val="clear" w:color="FFFFFF" w:fill="D9D9D9"/>
          <w:lang w:eastAsia="en-US"/>
        </w:rPr>
        <w:t>(</w:t>
      </w:r>
      <w:r>
        <w:rPr>
          <w:rFonts w:hint="default"/>
          <w:i/>
          <w:iCs/>
          <w:shd w:val="clear" w:color="FFFFFF" w:fill="D9D9D9"/>
          <w:lang w:eastAsia="en-US"/>
        </w:rPr>
        <w:t>A</w:t>
      </w:r>
      <w:r>
        <w:rPr>
          <w:rFonts w:hint="default"/>
          <w:i/>
          <w:iCs/>
          <w:shd w:val="clear" w:color="FFFFFF" w:fill="D9D9D9"/>
          <w:lang w:eastAsia="en-US"/>
        </w:rPr>
        <w:t>) right before w</w:t>
      </w:r>
      <w:r>
        <w:rPr>
          <w:rFonts w:hint="default"/>
          <w:i/>
          <w:iCs/>
          <w:shd w:val="clear" w:color="FFFFFF" w:fill="D9D9D9"/>
          <w:lang w:eastAsia="en-US"/>
        </w:rPr>
        <w:t>3</w:t>
      </w:r>
      <w:r>
        <w:rPr>
          <w:rFonts w:hint="default"/>
          <w:i/>
          <w:iCs/>
          <w:shd w:val="clear" w:color="FFFFFF" w:fill="D9D9D9"/>
          <w:lang w:eastAsia="en-US"/>
        </w:rPr>
        <w:t>(</w:t>
      </w:r>
      <w:r>
        <w:rPr>
          <w:rFonts w:hint="default"/>
          <w:i/>
          <w:iCs/>
          <w:shd w:val="clear" w:color="FFFFFF" w:fill="D9D9D9"/>
          <w:lang w:eastAsia="en-US"/>
        </w:rPr>
        <w:t>A</w:t>
      </w:r>
      <w:r>
        <w:rPr>
          <w:rFonts w:hint="default"/>
          <w:i/>
          <w:iCs/>
          <w:shd w:val="clear" w:color="FFFFFF" w:fill="D9D9D9"/>
          <w:lang w:eastAsia="en-US"/>
        </w:rPr>
        <w:t>) and w</w:t>
      </w:r>
      <w:r>
        <w:rPr>
          <w:rFonts w:hint="default"/>
          <w:i/>
          <w:iCs/>
          <w:shd w:val="clear" w:color="FFFFFF" w:fill="D9D9D9"/>
          <w:lang w:eastAsia="en-US"/>
        </w:rPr>
        <w:t>2</w:t>
      </w:r>
      <w:r>
        <w:rPr>
          <w:rFonts w:hint="default"/>
          <w:i/>
          <w:iCs/>
          <w:shd w:val="clear" w:color="FFFFFF" w:fill="D9D9D9"/>
          <w:lang w:eastAsia="en-US"/>
        </w:rPr>
        <w:t>(</w:t>
      </w:r>
      <w:r>
        <w:rPr>
          <w:rFonts w:hint="default"/>
          <w:i/>
          <w:iCs/>
          <w:shd w:val="clear" w:color="FFFFFF" w:fill="D9D9D9"/>
          <w:lang w:eastAsia="en-US"/>
        </w:rPr>
        <w:t>A</w:t>
      </w:r>
      <w:r>
        <w:rPr>
          <w:rFonts w:hint="default"/>
          <w:i/>
          <w:iCs/>
          <w:shd w:val="clear" w:color="FFFFFF" w:fill="D9D9D9"/>
          <w:lang w:eastAsia="en-US"/>
        </w:rPr>
        <w:t>) is right before r</w:t>
      </w:r>
      <w:r>
        <w:rPr>
          <w:rFonts w:hint="default"/>
          <w:i/>
          <w:iCs/>
          <w:shd w:val="clear" w:color="FFFFFF" w:fill="D9D9D9"/>
          <w:lang w:eastAsia="en-US"/>
        </w:rPr>
        <w:t>3</w:t>
      </w:r>
      <w:r>
        <w:rPr>
          <w:rFonts w:hint="default"/>
          <w:i/>
          <w:iCs/>
          <w:shd w:val="clear" w:color="FFFFFF" w:fill="D9D9D9"/>
          <w:lang w:eastAsia="en-US"/>
        </w:rPr>
        <w:t>(</w:t>
      </w:r>
      <w:r>
        <w:rPr>
          <w:rFonts w:hint="default"/>
          <w:i/>
          <w:iCs/>
          <w:shd w:val="clear" w:color="FFFFFF" w:fill="D9D9D9"/>
          <w:lang w:eastAsia="en-US"/>
        </w:rPr>
        <w:t>A</w:t>
      </w:r>
      <w:r>
        <w:rPr>
          <w:rFonts w:hint="default"/>
          <w:i/>
          <w:iCs/>
          <w:shd w:val="clear" w:color="FFFFFF" w:fill="D9D9D9"/>
          <w:lang w:eastAsia="en-US"/>
        </w:rPr>
        <w:t>)</w:t>
      </w:r>
      <w:r>
        <w:rPr>
          <w:rFonts w:hint="default"/>
          <w:i/>
          <w:iCs/>
          <w:shd w:val="clear" w:color="FFFFFF" w:fill="D9D9D9"/>
          <w:lang w:eastAsia="en-US"/>
        </w:rPr>
        <w:t>; The sequence includes Writing Behavior;</w:t>
      </w:r>
    </w:p>
    <w:p>
      <w:pPr>
        <w:numPr>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Therefore, we can tell that, Transaction T2 &lt; s T3.</w:t>
      </w:r>
    </w:p>
    <w:p>
      <w:pPr>
        <w:numPr>
          <w:numId w:val="0"/>
        </w:numPr>
        <w:ind w:leftChars="0"/>
        <w:rPr>
          <w:rFonts w:hint="default"/>
          <w:i w:val="0"/>
          <w:iCs w:val="0"/>
          <w:shd w:val="clear" w:color="auto" w:fill="auto"/>
          <w:lang w:eastAsia="en-US"/>
        </w:rPr>
      </w:pPr>
      <w:r>
        <w:rPr>
          <w:rFonts w:hint="default"/>
          <w:i w:val="0"/>
          <w:iCs w:val="0"/>
          <w:shd w:val="clear" w:color="auto" w:fill="auto"/>
          <w:lang w:eastAsia="en-US"/>
        </w:rPr>
        <w:t>Analysis r1(B); w1(B); and r2(B); w2(B); then we can tell that:</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r1(B) is right before w2(B);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r1(B) and w2(B) all proceed the parameter 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The sequence includes Writing Behavior;</w:t>
      </w:r>
    </w:p>
    <w:p>
      <w:pPr>
        <w:numPr>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Therefore, we can tell that, Transaction T1 &lt; s T2.</w:t>
      </w:r>
    </w:p>
    <w:p>
      <w:pPr>
        <w:numPr>
          <w:numId w:val="0"/>
        </w:numPr>
        <w:ind w:leftChars="0"/>
        <w:rPr>
          <w:rFonts w:hint="default"/>
          <w:i w:val="0"/>
          <w:iCs w:val="0"/>
          <w:shd w:val="clear" w:color="auto" w:fill="auto"/>
          <w:lang w:eastAsia="en-US"/>
        </w:rPr>
      </w:pPr>
      <w:r>
        <w:rPr>
          <w:rFonts w:hint="default"/>
          <w:i w:val="0"/>
          <w:iCs w:val="0"/>
          <w:shd w:val="clear" w:color="auto" w:fill="auto"/>
          <w:lang w:eastAsia="en-US"/>
        </w:rPr>
        <w:t>Also:</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r2(B) is right before w1(B);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r2(B) and w1(B) all proceed the parameter B;</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The sequence includes Writing Behavior;</w:t>
      </w:r>
    </w:p>
    <w:p>
      <w:pPr>
        <w:numPr>
          <w:numId w:val="0"/>
        </w:numPr>
        <w:ind w:leftChars="0"/>
        <w:rPr>
          <w:rFonts w:hint="default"/>
          <w:i w:val="0"/>
          <w:iCs w:val="0"/>
          <w:shd w:val="clear" w:color="auto" w:fill="auto"/>
          <w:lang w:eastAsia="en-US"/>
        </w:rPr>
      </w:pPr>
      <w:r>
        <w:rPr>
          <w:rFonts w:hint="default"/>
          <w:i/>
          <w:iCs/>
          <w:color w:val="C00000"/>
          <w:shd w:val="clear" w:color="FFFFFF" w:fill="D9D9D9"/>
          <w:lang w:eastAsia="en-US"/>
        </w:rPr>
        <w:t>Therefore, we can tell that, Transaction T2 &lt; s T1.</w:t>
      </w:r>
    </w:p>
    <w:p>
      <w:pPr>
        <w:numPr>
          <w:numId w:val="0"/>
        </w:numPr>
        <w:ind w:leftChars="0"/>
        <w:jc w:val="center"/>
        <w:rPr>
          <w:rFonts w:hint="default"/>
          <w:lang w:eastAsia="en-US"/>
        </w:rPr>
      </w:pPr>
      <w:r>
        <w:rPr>
          <w:rFonts w:hint="default"/>
          <w:lang w:eastAsia="en-US"/>
        </w:rPr>
        <w:drawing>
          <wp:inline distT="0" distB="0" distL="114300" distR="114300">
            <wp:extent cx="2762885" cy="883920"/>
            <wp:effectExtent l="0" t="0" r="5715" b="5080"/>
            <wp:docPr id="2" name="Picture 2" descr="Screen Shot 2020-04-17 at 10.40.5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17 at 10.40.54 AM"/>
                    <pic:cNvPicPr>
                      <a:picLocks noChangeAspect="1"/>
                    </pic:cNvPicPr>
                  </pic:nvPicPr>
                  <pic:blipFill>
                    <a:blip r:embed="rId5"/>
                    <a:stretch>
                      <a:fillRect/>
                    </a:stretch>
                  </pic:blipFill>
                  <pic:spPr>
                    <a:xfrm>
                      <a:off x="0" y="0"/>
                      <a:ext cx="2762885" cy="883920"/>
                    </a:xfrm>
                    <a:prstGeom prst="rect">
                      <a:avLst/>
                    </a:prstGeom>
                  </pic:spPr>
                </pic:pic>
              </a:graphicData>
            </a:graphic>
          </wp:inline>
        </w:drawing>
      </w:r>
    </w:p>
    <w:p>
      <w:pPr>
        <w:numPr>
          <w:numId w:val="0"/>
        </w:numPr>
        <w:ind w:leftChars="0"/>
        <w:jc w:val="center"/>
        <w:rPr>
          <w:rFonts w:hint="default"/>
          <w:lang w:eastAsia="en-US"/>
        </w:rPr>
      </w:pPr>
      <w:r>
        <w:rPr>
          <w:rFonts w:hint="default"/>
          <w:lang w:eastAsia="en-US"/>
        </w:rPr>
        <w:t>Img 7 - 10 The Priority Picture; It’s Schedule is not Conflict Serializable.</w:t>
      </w:r>
    </w:p>
    <w:p>
      <w:pPr>
        <w:numPr>
          <w:numId w:val="0"/>
        </w:numPr>
        <w:ind w:leftChars="0"/>
        <w:jc w:val="both"/>
        <w:rPr>
          <w:rFonts w:hint="default"/>
          <w:lang w:eastAsia="en-US"/>
        </w:rPr>
      </w:pPr>
      <w:r>
        <w:rPr>
          <w:rFonts w:hint="default"/>
          <w:lang w:eastAsia="en-US"/>
        </w:rPr>
        <w:t xml:space="preserve">We can tell from the priority picture that S1 is not Serializable since there has the cycle in the picture. To make it more direct, there has no such Schedule that enable Transaction T1 runs before T2 and enable Transaction T2 runs before T1.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7.2.3 Reason Why Priority Picture Testing Take Effect</w:t>
      </w:r>
    </w:p>
    <w:p>
      <w:p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8FCEC"/>
    <w:multiLevelType w:val="singleLevel"/>
    <w:tmpl w:val="5E98FCEC"/>
    <w:lvl w:ilvl="0" w:tentative="0">
      <w:start w:val="1"/>
      <w:numFmt w:val="decimal"/>
      <w:lvlText w:val="%1."/>
      <w:lvlJc w:val="left"/>
      <w:pPr>
        <w:ind w:left="425" w:leftChars="0" w:hanging="425" w:firstLineChars="0"/>
      </w:pPr>
      <w:rPr>
        <w:rFonts w:hint="default"/>
      </w:rPr>
    </w:lvl>
  </w:abstractNum>
  <w:abstractNum w:abstractNumId="1">
    <w:nsid w:val="5E98FE48"/>
    <w:multiLevelType w:val="singleLevel"/>
    <w:tmpl w:val="5E98FE48"/>
    <w:lvl w:ilvl="0" w:tentative="0">
      <w:start w:val="1"/>
      <w:numFmt w:val="decimal"/>
      <w:lvlText w:val="%1."/>
      <w:lvlJc w:val="left"/>
      <w:pPr>
        <w:ind w:left="425" w:leftChars="0" w:hanging="425" w:firstLineChars="0"/>
      </w:pPr>
      <w:rPr>
        <w:rFonts w:hint="default"/>
      </w:rPr>
    </w:lvl>
  </w:abstractNum>
  <w:abstractNum w:abstractNumId="2">
    <w:nsid w:val="5E990250"/>
    <w:multiLevelType w:val="singleLevel"/>
    <w:tmpl w:val="5E990250"/>
    <w:lvl w:ilvl="0" w:tentative="0">
      <w:start w:val="1"/>
      <w:numFmt w:val="decimal"/>
      <w:lvlText w:val="%1."/>
      <w:lvlJc w:val="left"/>
      <w:pPr>
        <w:ind w:left="425" w:leftChars="0" w:hanging="425" w:firstLineChars="0"/>
      </w:pPr>
      <w:rPr>
        <w:rFonts w:hint="default"/>
      </w:rPr>
    </w:lvl>
  </w:abstractNum>
  <w:abstractNum w:abstractNumId="3">
    <w:nsid w:val="5E9903E9"/>
    <w:multiLevelType w:val="singleLevel"/>
    <w:tmpl w:val="5E9903E9"/>
    <w:lvl w:ilvl="0" w:tentative="0">
      <w:start w:val="1"/>
      <w:numFmt w:val="bullet"/>
      <w:lvlText w:val=""/>
      <w:lvlJc w:val="left"/>
      <w:pPr>
        <w:ind w:left="420" w:leftChars="0" w:hanging="420" w:firstLineChars="0"/>
      </w:pPr>
      <w:rPr>
        <w:rFonts w:hint="default" w:ascii="Wingdings" w:hAnsi="Wingdings"/>
      </w:rPr>
    </w:lvl>
  </w:abstractNum>
  <w:abstractNum w:abstractNumId="4">
    <w:nsid w:val="5E990B4F"/>
    <w:multiLevelType w:val="singleLevel"/>
    <w:tmpl w:val="5E990B4F"/>
    <w:lvl w:ilvl="0" w:tentative="0">
      <w:start w:val="1"/>
      <w:numFmt w:val="decimal"/>
      <w:lvlText w:val="%1."/>
      <w:lvlJc w:val="left"/>
      <w:pPr>
        <w:ind w:left="425" w:leftChars="0" w:hanging="425" w:firstLineChars="0"/>
      </w:pPr>
      <w:rPr>
        <w:rFonts w:hint="default"/>
      </w:rPr>
    </w:lvl>
  </w:abstractNum>
  <w:abstractNum w:abstractNumId="5">
    <w:nsid w:val="5E990FF1"/>
    <w:multiLevelType w:val="singleLevel"/>
    <w:tmpl w:val="5E990FF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5DDE7F"/>
    <w:rsid w:val="2EF4E9E6"/>
    <w:rsid w:val="2FDF55D9"/>
    <w:rsid w:val="3AF1D11A"/>
    <w:rsid w:val="3BBFD71B"/>
    <w:rsid w:val="3FEB9C1D"/>
    <w:rsid w:val="45FEE38D"/>
    <w:rsid w:val="4E1FF49B"/>
    <w:rsid w:val="4F854DDE"/>
    <w:rsid w:val="4FDF22CB"/>
    <w:rsid w:val="4FF339FA"/>
    <w:rsid w:val="554FB52B"/>
    <w:rsid w:val="55ECEB3D"/>
    <w:rsid w:val="56FFCB4C"/>
    <w:rsid w:val="5764D7B3"/>
    <w:rsid w:val="57AC9A64"/>
    <w:rsid w:val="5AB75352"/>
    <w:rsid w:val="5D715EAE"/>
    <w:rsid w:val="5DFCB643"/>
    <w:rsid w:val="5DFE870F"/>
    <w:rsid w:val="5EA74BB7"/>
    <w:rsid w:val="5EDE1757"/>
    <w:rsid w:val="5EFFB25D"/>
    <w:rsid w:val="5F4F31EB"/>
    <w:rsid w:val="5FCDD890"/>
    <w:rsid w:val="6B86A75F"/>
    <w:rsid w:val="6BFF31C3"/>
    <w:rsid w:val="6CBF856E"/>
    <w:rsid w:val="6EF3F75E"/>
    <w:rsid w:val="6F1EE901"/>
    <w:rsid w:val="6F5E9C0D"/>
    <w:rsid w:val="6FBA0F15"/>
    <w:rsid w:val="6FE61956"/>
    <w:rsid w:val="6FF70AF9"/>
    <w:rsid w:val="71F97410"/>
    <w:rsid w:val="72DB0EE3"/>
    <w:rsid w:val="73BDF58A"/>
    <w:rsid w:val="73DB85D4"/>
    <w:rsid w:val="75EF4BBD"/>
    <w:rsid w:val="75FAD224"/>
    <w:rsid w:val="794D952B"/>
    <w:rsid w:val="7AAB2376"/>
    <w:rsid w:val="7B5DDE7F"/>
    <w:rsid w:val="7B7FDDDA"/>
    <w:rsid w:val="7BA35AA2"/>
    <w:rsid w:val="7BCFC48A"/>
    <w:rsid w:val="7C2EF5DC"/>
    <w:rsid w:val="7CCE1A63"/>
    <w:rsid w:val="7CDB6799"/>
    <w:rsid w:val="7CF93B60"/>
    <w:rsid w:val="7D8E34A5"/>
    <w:rsid w:val="7E673276"/>
    <w:rsid w:val="7F45DFBF"/>
    <w:rsid w:val="7F5E697C"/>
    <w:rsid w:val="7F71F272"/>
    <w:rsid w:val="7F7FFE7B"/>
    <w:rsid w:val="7FAD0AD5"/>
    <w:rsid w:val="7FCCFC8E"/>
    <w:rsid w:val="7FCDEC20"/>
    <w:rsid w:val="7FD70E5E"/>
    <w:rsid w:val="7FDF5409"/>
    <w:rsid w:val="83FF2622"/>
    <w:rsid w:val="95CFD296"/>
    <w:rsid w:val="A7DD15F9"/>
    <w:rsid w:val="AEFE21FE"/>
    <w:rsid w:val="AF6FC885"/>
    <w:rsid w:val="B7BF55F2"/>
    <w:rsid w:val="B7CDD597"/>
    <w:rsid w:val="B7FC9C49"/>
    <w:rsid w:val="BD7F0083"/>
    <w:rsid w:val="BE2E7400"/>
    <w:rsid w:val="BFBF3891"/>
    <w:rsid w:val="BFDFFE36"/>
    <w:rsid w:val="BFF7744A"/>
    <w:rsid w:val="CF559B54"/>
    <w:rsid w:val="CFAD7E96"/>
    <w:rsid w:val="CFDD17D8"/>
    <w:rsid w:val="D65F5C82"/>
    <w:rsid w:val="D92175D0"/>
    <w:rsid w:val="DBDFDDDF"/>
    <w:rsid w:val="DCFE5B92"/>
    <w:rsid w:val="DEBF92E8"/>
    <w:rsid w:val="DFFD7BE4"/>
    <w:rsid w:val="E3FFC140"/>
    <w:rsid w:val="E57FD0FA"/>
    <w:rsid w:val="E5DB1C0A"/>
    <w:rsid w:val="E7FB246D"/>
    <w:rsid w:val="EAAE74E3"/>
    <w:rsid w:val="EF2ED594"/>
    <w:rsid w:val="F3E94C34"/>
    <w:rsid w:val="F3F73BBF"/>
    <w:rsid w:val="F7F8BEBB"/>
    <w:rsid w:val="FAAF1F7B"/>
    <w:rsid w:val="FB5BA155"/>
    <w:rsid w:val="FBBFA092"/>
    <w:rsid w:val="FBEF61AD"/>
    <w:rsid w:val="FDD695D0"/>
    <w:rsid w:val="FDDD5BD7"/>
    <w:rsid w:val="FDF050B2"/>
    <w:rsid w:val="FDF26BAE"/>
    <w:rsid w:val="FEEF7D2A"/>
    <w:rsid w:val="FEF5AD1F"/>
    <w:rsid w:val="FEFDEB53"/>
    <w:rsid w:val="FF604313"/>
    <w:rsid w:val="FFBEE2DF"/>
    <w:rsid w:val="FFEF73F4"/>
    <w:rsid w:val="FFFBE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2020-04-16T22:45:00Z</dcterms:created>
  <dc:creator>ningjuan</dc:creator>
  <cp:lastModifiedBy>ningjuan</cp:lastModifiedBy>
  <dcterms:modified xsi:type="dcterms:W3CDTF">2020-04-17T10:52:11Z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