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7.8 Concurrent Control by using Time Stamp</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next step, consider some other methods to guarantee Serializable Transactions besides Lock Schedule and used in some Systems.</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Time Stamp</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w:t>
      </w:r>
      <w:r>
        <w:rPr>
          <w:rFonts w:hint="default" w:asciiTheme="majorHAnsi" w:hAnsiTheme="majorHAnsi" w:eastAsiaTheme="majorEastAsia" w:cstheme="majorBidi"/>
          <w:i/>
          <w:iCs/>
          <w:color w:val="C00000"/>
          <w:kern w:val="2"/>
          <w:sz w:val="21"/>
          <w:szCs w:val="21"/>
          <w:shd w:val="clear" w:color="FFFFFF" w:fill="D9D9D9"/>
          <w:lang w:eastAsia="en-US" w:bidi="ar-SA"/>
        </w:rPr>
        <w:t>Assign ‘Time Stamp’ for every Transaction. The Time Stamp is used to record the last time to read and write each Database Element.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Compare the ‘Time Stamp’ of each Database Element with the ‘Time Stamp’ of the current Transaction, ensure the equality of Serializable Transaction and Actual Transaction Schedule.   </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Validation</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w:t>
      </w:r>
      <w:r>
        <w:rPr>
          <w:rFonts w:hint="default" w:asciiTheme="majorHAnsi" w:hAnsiTheme="majorHAnsi" w:eastAsiaTheme="majorEastAsia" w:cstheme="majorBidi"/>
          <w:i/>
          <w:iCs/>
          <w:color w:val="C00000"/>
          <w:kern w:val="2"/>
          <w:sz w:val="21"/>
          <w:szCs w:val="21"/>
          <w:shd w:val="clear" w:color="FFFFFF" w:fill="D9D9D9"/>
          <w:lang w:eastAsia="en-US" w:bidi="ar-SA"/>
        </w:rPr>
        <w:t>When committing one Transaction, check the Time Stamp of the current Transaction and the Database Element: This process is called ‘Validation’ of Transaction.</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We need to ensure the equality of Serializable Transaction and Actual Transaction Schedule. </w:t>
      </w:r>
    </w:p>
    <w:p>
      <w:pPr>
        <w:numPr>
          <w:ilvl w:val="0"/>
          <w:numId w:val="0"/>
        </w:numPr>
        <w:ind w:leftChars="0"/>
        <w:rPr>
          <w:rFonts w:hint="default" w:asciiTheme="majorHAnsi" w:hAnsiTheme="majorHAnsi" w:eastAsiaTheme="majorEastAsia" w:cstheme="majorBidi"/>
          <w:i/>
          <w:iCs/>
          <w:color w:val="0D0D0D" w:themeColor="text1" w:themeTint="F2"/>
          <w:kern w:val="2"/>
          <w:sz w:val="21"/>
          <w:szCs w:val="21"/>
          <w:shd w:val="clear" w:color="FFFFFF" w:fill="D9D9D9"/>
          <w:lang w:eastAsia="en-US" w:bidi="ar-SA"/>
          <w14:textFill>
            <w14:solidFill>
              <w14:schemeClr w14:val="tx1">
                <w14:lumMod w14:val="95000"/>
                <w14:lumOff w14:val="5000"/>
              </w14:schemeClr>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0D0D0D" w:themeColor="text1" w:themeTint="F2"/>
          <w:kern w:val="2"/>
          <w:sz w:val="21"/>
          <w:szCs w:val="21"/>
          <w:shd w:val="clear" w:color="FFFFFF" w:fill="D9D9D9"/>
          <w:lang w:eastAsia="en-US" w:bidi="ar-SA"/>
          <w14:textFill>
            <w14:solidFill>
              <w14:schemeClr w14:val="tx1">
                <w14:lumMod w14:val="95000"/>
                <w14:lumOff w14:val="5000"/>
              </w14:schemeClr>
            </w14:solidFill>
          </w14:textFill>
        </w:rPr>
        <w:t>Two methods are optimistic methods, when there do has some problems, and optimistic methods would choose to abort and re-start the Transaction while conversely, Lock Schedule would delay Transaction, but not abort them.</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Normally, some Read Transactions are better than Lock Schedule, since these Transactions themselves would never cause Non - Serializable Behavior.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7.8.1 Time Stamp</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order to use Time Stamp as the method to control Concurrency Control, Schedule needs to assign one </w:t>
      </w:r>
      <w:r>
        <w:rPr>
          <w:rFonts w:hint="default" w:asciiTheme="majorHAnsi" w:hAnsiTheme="majorHAnsi" w:eastAsiaTheme="majorEastAsia" w:cstheme="majorBidi"/>
          <w:i/>
          <w:iCs/>
          <w:color w:val="C00000"/>
          <w:kern w:val="2"/>
          <w:sz w:val="21"/>
          <w:szCs w:val="21"/>
          <w:shd w:val="clear" w:color="FFFFFF" w:fill="D9D9D9"/>
          <w:lang w:eastAsia="en-US" w:bidi="ar-SA"/>
        </w:rPr>
        <w:t>Unique Number</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on each Transaction T, which is to say </w:t>
      </w:r>
      <w:r>
        <w:rPr>
          <w:rFonts w:hint="default" w:asciiTheme="majorHAnsi" w:hAnsiTheme="majorHAnsi" w:eastAsiaTheme="majorEastAsia" w:cstheme="majorBidi"/>
          <w:i/>
          <w:iCs/>
          <w:color w:val="C00000"/>
          <w:kern w:val="2"/>
          <w:sz w:val="21"/>
          <w:szCs w:val="21"/>
          <w:shd w:val="clear" w:color="FFFFFF" w:fill="D9D9D9"/>
          <w:lang w:eastAsia="en-US" w:bidi="ar-SA"/>
        </w:rPr>
        <w:t>Time Stamp TS(T)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The Time Stamp must be sent out ascending when the first time Transaction notifies the Schedule. There have two methods to generate Time Stamp:</w:t>
      </w:r>
    </w:p>
    <w:p>
      <w:pPr>
        <w:numPr>
          <w:ilvl w:val="0"/>
          <w:numId w:val="2"/>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Use System Time as Time Stamp, as long as Schedule Operation would not assign Time Stamp to two Transactions so quick in only one Clock Period.</w:t>
      </w:r>
    </w:p>
    <w:p>
      <w:pPr>
        <w:numPr>
          <w:ilvl w:val="0"/>
          <w:numId w:val="2"/>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Schedule tries to maintain one Counter. Each time when the Transaction starts, and adds one on the counter, but the new value would become the Time Stamp of this Transaction. We need to know that the ‘Time Stamp’ has no relation with Real ‘Time’, but they have an important property: The ‘Time Stamp’ that the Transaction starts later is much higher than the earlier Transaction. </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 matter use which method to generate Time Stamp, and Schedule needs to maintain one active Schedule Table and its ‘Time Stamp’ Table.</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No matter to use which method to generate ‘Time Stamp’, we need to relate each Database Element X with two Time Stamp and one additional byte:</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RT(X), the read time of Database Element X, it’s the highest time stamp among all reading Transactions. </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WT(X), the write time of Database Element X, it’s the highest time stamp among all writing Transactions.</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C(X), the committing byte of Database Element X, it’s value equals to True, only when the latest Transaction has been committed. </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This byte is used to avoid such situation when Transaction T reads Database Element A which is written by Transaction U, at such time, Transaction T aborts.</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problem that </w:t>
      </w:r>
      <w:r>
        <w:rPr>
          <w:rFonts w:hint="default" w:asciiTheme="majorHAnsi" w:hAnsiTheme="majorHAnsi" w:eastAsiaTheme="majorEastAsia" w:cstheme="majorBidi"/>
          <w:i/>
          <w:iCs/>
          <w:color w:val="C00000"/>
          <w:kern w:val="2"/>
          <w:sz w:val="21"/>
          <w:szCs w:val="21"/>
          <w:highlight w:val="yellow"/>
          <w:lang w:eastAsia="en-US" w:bidi="ar-SA"/>
        </w:rPr>
        <w:t xml:space="preserve">Transaction T reads </w:t>
      </w:r>
      <w:r>
        <w:rPr>
          <w:rFonts w:hint="default" w:asciiTheme="majorHAnsi" w:hAnsiTheme="majorHAnsi" w:eastAsiaTheme="majorEastAsia" w:cstheme="majorBidi"/>
          <w:i/>
          <w:iCs/>
          <w:color w:val="C00000"/>
          <w:kern w:val="2"/>
          <w:sz w:val="21"/>
          <w:szCs w:val="21"/>
          <w:highlight w:val="yellow"/>
          <w:lang w:eastAsia="en-US" w:bidi="ar-SA"/>
        </w:rPr>
        <w:t>‘Uncommitted Data Element’ may cause inconsistent status of Database System Status, but any Schedule needs the Mechanism to avoid the ‘Dirty Read’.</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7.8.2 Behavior that can not realized in Reality</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Background:</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order to understand Architecture and Rule of ‘Time Stamp’ Schedule, we need to keep in mind that: Schedule assumes that the ‘Time Stamp’ Sequence of Transaction must be their Execution Serializable Sequence. Therefore, the task of the Schedule is besides assign Time Stamp and update the RT, WT, and C, it needs to check whether no matter when Read and Write happens, if each Transaction is executed at the ‘Time Stamp’, any actual happen things would happen. If not, we can say that this behavior is Non - Realizable actually. Two possible problems may happen:</w:t>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Too Late to Read:</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10"/>
        <w:gridCol w:w="1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restart"/>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w:t>
            </w: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tcBorders/>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tcBorders/>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restart"/>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Transaction T1</w:t>
            </w: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tcBorders/>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Op: Read(X)</w:t>
            </w:r>
          </w:p>
        </w:tc>
      </w:tr>
    </w:tbl>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Under the situation which is described above, when TS(T) &lt; WT(X) - which means that Transaction T1 tries to read Database Element X, and only finds that Database Element X has been written after the last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recorded</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Time Stamp at which Database Element X has been written. </w:t>
      </w:r>
    </w:p>
    <w:p>
      <w:pPr>
        <w:numPr>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We can draw the pic as below to describe the situation:</w:t>
      </w:r>
    </w:p>
    <w:p>
      <w:pPr>
        <w:numPr>
          <w:ilvl w:val="0"/>
          <w:numId w:val="5"/>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Theoretically</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 and U all operates on Database Element X, and according to the condition described above, TS(T) &lt; WT(X), which means that Write Operation is much early than Read Operation. Transaction T reads Database Element X after Transaction U has written Database Element X. </w:t>
      </w:r>
    </w:p>
    <w:p>
      <w:pPr>
        <w:numPr>
          <w:ilvl w:val="0"/>
          <w:numId w:val="5"/>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Actually</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Transaction T should not read the Database Element X which is written by Transaction U, since Transaction U should be executed after Transaction T. However, Transaction T has no choice, since now Transaction T can read Database Element X which is written by Transaction U. </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Solution: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way to solve this problem is to </w:t>
      </w:r>
      <w:r>
        <w:rPr>
          <w:rFonts w:hint="default" w:asciiTheme="majorHAnsi" w:hAnsiTheme="majorHAnsi" w:eastAsiaTheme="majorEastAsia" w:cstheme="majorBidi"/>
          <w:i/>
          <w:iCs/>
          <w:color w:val="C00000"/>
          <w:kern w:val="2"/>
          <w:sz w:val="21"/>
          <w:szCs w:val="21"/>
          <w:shd w:val="clear" w:color="FFFFFF" w:fill="D9D9D9"/>
          <w:lang w:eastAsia="en-US" w:bidi="ar-SA"/>
        </w:rPr>
        <w:t>abort Transaction 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t>
      </w:r>
    </w:p>
    <w:p>
      <w:pPr>
        <w:numPr>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3796665" cy="2254250"/>
            <wp:effectExtent l="0" t="0" r="13335" b="6350"/>
            <wp:docPr id="1" name="Picture 1" descr="Screen Shot 2020-04-22 at 3.15.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2 at 3.15.55 PM"/>
                    <pic:cNvPicPr>
                      <a:picLocks noChangeAspect="1"/>
                    </pic:cNvPicPr>
                  </pic:nvPicPr>
                  <pic:blipFill>
                    <a:blip r:embed="rId4"/>
                    <a:stretch>
                      <a:fillRect/>
                    </a:stretch>
                  </pic:blipFill>
                  <pic:spPr>
                    <a:xfrm>
                      <a:off x="0" y="0"/>
                      <a:ext cx="3796665" cy="2254250"/>
                    </a:xfrm>
                    <a:prstGeom prst="rect">
                      <a:avLst/>
                    </a:prstGeom>
                  </pic:spPr>
                </pic:pic>
              </a:graphicData>
            </a:graphic>
          </wp:inline>
        </w:drawing>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Too Late to Write:</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 tries to write on Database Element X. The read time of Database Element X signals that some other Transactions should read the value that Transaction T writes but it reads the Database Element X that other Transaction writes. Which is to say, </w:t>
      </w: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WT(X) &lt; TS(T) &lt; RT(X)</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0"/>
        <w:gridCol w:w="1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restart"/>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w:t>
            </w: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restart"/>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Transaction T1</w:t>
            </w: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 xml:space="preserve">Op: </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Write</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(X)</w:t>
            </w:r>
          </w:p>
        </w:tc>
      </w:tr>
    </w:tbl>
    <w:p>
      <w:pPr>
        <w:numPr>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Analysis:</w:t>
      </w:r>
    </w:p>
    <w:p>
      <w:pPr>
        <w:numPr>
          <w:ilvl w:val="0"/>
          <w:numId w:val="6"/>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WT(X) &lt; TS(T) means:</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Transaction T1 rewrite X after Database Element X has been written by one Transaction which is presented by WT(X).</w:t>
      </w:r>
    </w:p>
    <w:p>
      <w:pPr>
        <w:numPr>
          <w:ilvl w:val="0"/>
          <w:numId w:val="6"/>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TS(T) &lt; RT(X) means:</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 has been read by another Transaction, just after X has been written by TS(T).</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The pic below describes such situation:</w:t>
      </w:r>
    </w:p>
    <w:p>
      <w:pPr>
        <w:numPr>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3665220" cy="2315210"/>
            <wp:effectExtent l="0" t="0" r="17780" b="21590"/>
            <wp:docPr id="3" name="Picture 3" descr="Screen Shot 2020-04-22 at 4.02.0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22 at 4.02.08 PM"/>
                    <pic:cNvPicPr>
                      <a:picLocks noChangeAspect="1"/>
                    </pic:cNvPicPr>
                  </pic:nvPicPr>
                  <pic:blipFill>
                    <a:blip r:embed="rId5"/>
                    <a:stretch>
                      <a:fillRect/>
                    </a:stretch>
                  </pic:blipFill>
                  <pic:spPr>
                    <a:xfrm>
                      <a:off x="0" y="0"/>
                      <a:ext cx="3665220" cy="2315210"/>
                    </a:xfrm>
                    <a:prstGeom prst="rect">
                      <a:avLst/>
                    </a:prstGeom>
                  </pic:spPr>
                </pic:pic>
              </a:graphicData>
            </a:graphic>
          </wp:inline>
        </w:drawing>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Explanation:</w:t>
      </w:r>
    </w:p>
    <w:p>
      <w:pPr>
        <w:numPr>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the pic above, Transaction U reads the Database Parameter X before Transaction T writes it. However, TS(T) &lt; RT(X) means that Transaction T should be executed far before Transaction U but Transaction U reads the Database Parameter X before the Transaction T writes X. This is used to explain situation. </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Solution:</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only solution is to </w:t>
      </w:r>
      <w:r>
        <w:rPr>
          <w:rFonts w:hint="default" w:asciiTheme="majorHAnsi" w:hAnsiTheme="majorHAnsi" w:eastAsiaTheme="majorEastAsia" w:cstheme="majorBidi"/>
          <w:i/>
          <w:iCs/>
          <w:color w:val="C00000"/>
          <w:kern w:val="2"/>
          <w:sz w:val="21"/>
          <w:szCs w:val="21"/>
          <w:shd w:val="clear" w:color="FFFFFF" w:fill="D9D9D9"/>
          <w:lang w:eastAsia="en-US" w:bidi="ar-SA"/>
        </w:rPr>
        <w:t>abort Transaction 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7.8.3 The Problem of Dirty Data</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Definition:</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additional byte is used to solve one type of problem.</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First Problem - Solve ‘Dirty Data’.</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Transaction T read Database Parameter X, but Database Parameter X is written by Transaction U. The ‘Time Stamp’ of Transaction U is less than the ‘Time Stamp’ of Transaction T, and in the reality, Read operation of Transaction T is after Write Operation of Transaction U, therefore, this fact seems can be realized. However, there is possibility that after Transaction T reads the Database Parameter X, the Transaction U aborts. </w:t>
      </w: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(It is possible that the Transaction U meets one mistake, for example divided by 0, which is caused the Transaction U aborts.)</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numPr>
          <w:ilvl w:val="0"/>
          <w:numId w:val="0"/>
        </w:numPr>
        <w:ind w:leftChars="0"/>
        <w:jc w:val="cente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drawing>
          <wp:inline distT="0" distB="0" distL="114300" distR="114300">
            <wp:extent cx="3519170" cy="2373630"/>
            <wp:effectExtent l="0" t="0" r="11430" b="13970"/>
            <wp:docPr id="5" name="Picture 5" descr="Screen Shot 2020-04-22 at 4.30.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4-22 at 4.30.42 PM"/>
                    <pic:cNvPicPr>
                      <a:picLocks noChangeAspect="1"/>
                    </pic:cNvPicPr>
                  </pic:nvPicPr>
                  <pic:blipFill>
                    <a:blip r:embed="rId6"/>
                    <a:stretch>
                      <a:fillRect/>
                    </a:stretch>
                  </pic:blipFill>
                  <pic:spPr>
                    <a:xfrm>
                      <a:off x="0" y="0"/>
                      <a:ext cx="3519170" cy="2373630"/>
                    </a:xfrm>
                    <a:prstGeom prst="rect">
                      <a:avLst/>
                    </a:prstGeom>
                  </pic:spPr>
                </pic:pic>
              </a:graphicData>
            </a:graphic>
          </wp:inline>
        </w:drawing>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Solution:</w:t>
      </w:r>
    </w:p>
    <w:p>
      <w:pPr>
        <w:numPr>
          <w:ilvl w:val="0"/>
          <w:numId w:val="0"/>
        </w:numPr>
        <w:ind w:leftChars="0"/>
        <w:jc w:val="both"/>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Under this kind of situation, it’s better to draw execution of Transaction T back to the commit of Transaction U or the abort of Transaction U. We can conclude that Transaction U has not been ended, so the Additional Byte C(X) equals to false. </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Second Problem:</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Time Stamp of Transaction U is bigger than Time Stamp of Transaction T when writes Database Element X. When Transaction T tries to write, the correct action is to do nothing. This can be concluded as </w:t>
      </w:r>
      <w:r>
        <w:rPr>
          <w:rFonts w:hint="default" w:asciiTheme="majorHAnsi" w:hAnsiTheme="majorHAnsi" w:eastAsiaTheme="majorEastAsia" w:cstheme="majorBidi"/>
          <w:i/>
          <w:iCs/>
          <w:color w:val="C00000"/>
          <w:kern w:val="2"/>
          <w:sz w:val="21"/>
          <w:szCs w:val="21"/>
          <w:highlight w:val="yellow"/>
          <w:lang w:eastAsia="en-US" w:bidi="ar-SA"/>
        </w:rPr>
        <w:t>When ‘Writing Operation’ happens after some other ‘Writing Operations’ which happen later, then the ‘Writing Operation’ can be eliminated, this is called ‘Thomas Write Principle’.</w:t>
      </w:r>
    </w:p>
    <w:p>
      <w:pPr>
        <w:numPr>
          <w:ilvl w:val="0"/>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4234180" cy="2309495"/>
            <wp:effectExtent l="0" t="0" r="7620" b="1905"/>
            <wp:docPr id="6" name="Picture 6" descr="Screen Shot 2020-04-22 at 5.52.2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4-22 at 5.52.27 PM"/>
                    <pic:cNvPicPr>
                      <a:picLocks noChangeAspect="1"/>
                    </pic:cNvPicPr>
                  </pic:nvPicPr>
                  <pic:blipFill>
                    <a:blip r:embed="rId7"/>
                    <a:stretch>
                      <a:fillRect/>
                    </a:stretch>
                  </pic:blipFill>
                  <pic:spPr>
                    <a:xfrm>
                      <a:off x="0" y="0"/>
                      <a:ext cx="4234180" cy="2309495"/>
                    </a:xfrm>
                    <a:prstGeom prst="rect">
                      <a:avLst/>
                    </a:prstGeom>
                  </pic:spPr>
                </pic:pic>
              </a:graphicData>
            </a:graphic>
          </wp:inline>
        </w:drawing>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Hidden Trouble:</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However, there has one problem of </w:t>
      </w:r>
      <w:r>
        <w:rPr>
          <w:rFonts w:hint="default" w:asciiTheme="majorHAnsi" w:hAnsiTheme="majorHAnsi" w:eastAsiaTheme="majorEastAsia" w:cstheme="majorBidi"/>
          <w:i/>
          <w:iCs/>
          <w:color w:val="C00000"/>
          <w:kern w:val="2"/>
          <w:sz w:val="21"/>
          <w:szCs w:val="21"/>
          <w:shd w:val="clear" w:color="FFFFFF" w:fill="D9D9D9"/>
          <w:lang w:eastAsia="en-US" w:bidi="ar-SA"/>
        </w:rPr>
        <w:t>‘</w:t>
      </w:r>
      <w:r>
        <w:rPr>
          <w:rFonts w:hint="default" w:asciiTheme="majorHAnsi" w:hAnsiTheme="majorHAnsi" w:eastAsiaTheme="majorEastAsia" w:cstheme="majorBidi"/>
          <w:i/>
          <w:iCs/>
          <w:color w:val="C00000"/>
          <w:kern w:val="2"/>
          <w:sz w:val="21"/>
          <w:szCs w:val="21"/>
          <w:shd w:val="clear" w:color="FFFFFF" w:fill="D9D9D9"/>
          <w:lang w:eastAsia="en-US" w:bidi="ar-SA"/>
        </w:rPr>
        <w:t>Thomas Write Principle’</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If Transaction U aborted, Database Parameter X should be deleted, and Old Value and Writing Ti</w:t>
      </w:r>
      <w:bookmarkStart w:id="0" w:name="_GoBack"/>
      <w:bookmarkEnd w:id="0"/>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me should be recovered. Since Transaction T has been committed, it seems that value of Database Element X should be read later. However, we can skip the Transaction T, since any failure can not be restored.</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Solution:</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Although there has multi - solutions to solve this problem, we need to get one simpler strategy, it based on the following schedule strategy that is based on </w:t>
      </w:r>
      <w:r>
        <w:rPr>
          <w:rFonts w:hint="default" w:asciiTheme="majorHAnsi" w:hAnsiTheme="majorHAnsi" w:eastAsiaTheme="majorEastAsia" w:cstheme="majorBidi"/>
          <w:i/>
          <w:iCs/>
          <w:color w:val="C00000"/>
          <w:kern w:val="2"/>
          <w:sz w:val="21"/>
          <w:szCs w:val="21"/>
          <w:shd w:val="clear" w:color="FFFFFF" w:fill="D9D9D9"/>
          <w:lang w:eastAsia="en-US" w:bidi="ar-SA"/>
        </w:rPr>
        <w:t>‘Time Stamp’</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t>
      </w:r>
    </w:p>
    <w:p>
      <w:pPr>
        <w:numPr>
          <w:ilvl w:val="0"/>
          <w:numId w:val="6"/>
        </w:numPr>
        <w:ind w:left="42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When Transaction T writes into Database System X, ‘Write Operation’ is tentative, and if the abortion of Transaction T happens, ‘Write Operation’ can be eliminated. At this time, the value of Additional Byte C(X) equals to false, the Schedule saves the old value of X and its original copy value of WT(X).</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7.8.4 Rule to Schedule that based on Time Stamp</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7.8.5 Multi - Version Time Stamp</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7.8.6 Time Stamp and Lock</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FDA9B"/>
    <w:multiLevelType w:val="singleLevel"/>
    <w:tmpl w:val="5E9FDA9B"/>
    <w:lvl w:ilvl="0" w:tentative="0">
      <w:start w:val="1"/>
      <w:numFmt w:val="decimal"/>
      <w:lvlText w:val="%1."/>
      <w:lvlJc w:val="left"/>
      <w:pPr>
        <w:ind w:left="425" w:leftChars="0" w:hanging="425" w:firstLineChars="0"/>
      </w:pPr>
      <w:rPr>
        <w:rFonts w:hint="default"/>
      </w:rPr>
    </w:lvl>
  </w:abstractNum>
  <w:abstractNum w:abstractNumId="1">
    <w:nsid w:val="5E9FE217"/>
    <w:multiLevelType w:val="singleLevel"/>
    <w:tmpl w:val="5E9FE217"/>
    <w:lvl w:ilvl="0" w:tentative="0">
      <w:start w:val="1"/>
      <w:numFmt w:val="lowerLetter"/>
      <w:lvlText w:val="%1."/>
      <w:lvlJc w:val="left"/>
      <w:pPr>
        <w:ind w:left="425" w:leftChars="0" w:hanging="425" w:firstLineChars="0"/>
      </w:pPr>
      <w:rPr>
        <w:rFonts w:hint="default"/>
      </w:rPr>
    </w:lvl>
  </w:abstractNum>
  <w:abstractNum w:abstractNumId="2">
    <w:nsid w:val="5E9FE4FD"/>
    <w:multiLevelType w:val="singleLevel"/>
    <w:tmpl w:val="5E9FE4FD"/>
    <w:lvl w:ilvl="0" w:tentative="0">
      <w:start w:val="1"/>
      <w:numFmt w:val="bullet"/>
      <w:lvlText w:val=""/>
      <w:lvlJc w:val="left"/>
      <w:pPr>
        <w:ind w:left="420" w:leftChars="0" w:hanging="420" w:firstLineChars="0"/>
      </w:pPr>
      <w:rPr>
        <w:rFonts w:hint="default" w:ascii="Wingdings" w:hAnsi="Wingdings"/>
      </w:rPr>
    </w:lvl>
  </w:abstractNum>
  <w:abstractNum w:abstractNumId="3">
    <w:nsid w:val="5E9FEA4B"/>
    <w:multiLevelType w:val="singleLevel"/>
    <w:tmpl w:val="5E9FEA4B"/>
    <w:lvl w:ilvl="0" w:tentative="0">
      <w:start w:val="1"/>
      <w:numFmt w:val="decimal"/>
      <w:lvlText w:val="%1."/>
      <w:lvlJc w:val="left"/>
      <w:pPr>
        <w:ind w:left="425" w:leftChars="0" w:hanging="425" w:firstLineChars="0"/>
      </w:pPr>
      <w:rPr>
        <w:rFonts w:hint="default"/>
      </w:rPr>
    </w:lvl>
  </w:abstractNum>
  <w:abstractNum w:abstractNumId="4">
    <w:nsid w:val="5E9FF397"/>
    <w:multiLevelType w:val="singleLevel"/>
    <w:tmpl w:val="5E9FF397"/>
    <w:lvl w:ilvl="0" w:tentative="0">
      <w:start w:val="1"/>
      <w:numFmt w:val="bullet"/>
      <w:lvlText w:val=""/>
      <w:lvlJc w:val="left"/>
      <w:pPr>
        <w:ind w:left="420" w:leftChars="0" w:hanging="420" w:firstLineChars="0"/>
      </w:pPr>
      <w:rPr>
        <w:rFonts w:hint="default" w:ascii="Wingdings" w:hAnsi="Wingdings"/>
      </w:rPr>
    </w:lvl>
  </w:abstractNum>
  <w:abstractNum w:abstractNumId="5">
    <w:nsid w:val="5E9FF98F"/>
    <w:multiLevelType w:val="singleLevel"/>
    <w:tmpl w:val="5E9FF98F"/>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FCCED9"/>
    <w:rsid w:val="07BDF6C9"/>
    <w:rsid w:val="0FB523E3"/>
    <w:rsid w:val="115BCE0E"/>
    <w:rsid w:val="12F795ED"/>
    <w:rsid w:val="13FCCED9"/>
    <w:rsid w:val="17FD4DE9"/>
    <w:rsid w:val="1F6691C1"/>
    <w:rsid w:val="277BE0CE"/>
    <w:rsid w:val="2BDF9CA9"/>
    <w:rsid w:val="2BFF7F01"/>
    <w:rsid w:val="2D2F6B57"/>
    <w:rsid w:val="32F91945"/>
    <w:rsid w:val="37BF04E4"/>
    <w:rsid w:val="39FF33DA"/>
    <w:rsid w:val="3BEDC51A"/>
    <w:rsid w:val="3DCFBC9E"/>
    <w:rsid w:val="3DF443E4"/>
    <w:rsid w:val="3F5F4488"/>
    <w:rsid w:val="3F6F8CF9"/>
    <w:rsid w:val="3F7F4C8E"/>
    <w:rsid w:val="3FDD13E5"/>
    <w:rsid w:val="462F00D7"/>
    <w:rsid w:val="4B2B75ED"/>
    <w:rsid w:val="4BDFC36C"/>
    <w:rsid w:val="4EDD8A01"/>
    <w:rsid w:val="4EEB1021"/>
    <w:rsid w:val="4FFE17AB"/>
    <w:rsid w:val="51F53DFF"/>
    <w:rsid w:val="52FFC690"/>
    <w:rsid w:val="56EF9977"/>
    <w:rsid w:val="576D12FB"/>
    <w:rsid w:val="57FD73DB"/>
    <w:rsid w:val="57FF1BAA"/>
    <w:rsid w:val="597D577B"/>
    <w:rsid w:val="5B4F5BED"/>
    <w:rsid w:val="5BBF8F41"/>
    <w:rsid w:val="5D73A616"/>
    <w:rsid w:val="5F8E9BC7"/>
    <w:rsid w:val="5FBD2608"/>
    <w:rsid w:val="5FD77808"/>
    <w:rsid w:val="5FDF1380"/>
    <w:rsid w:val="5FF90653"/>
    <w:rsid w:val="5FFF33AA"/>
    <w:rsid w:val="5FFF9B04"/>
    <w:rsid w:val="63DE5BEA"/>
    <w:rsid w:val="65FB56AB"/>
    <w:rsid w:val="661B70B0"/>
    <w:rsid w:val="67FC1DF7"/>
    <w:rsid w:val="6A7F2B26"/>
    <w:rsid w:val="6BCD0B00"/>
    <w:rsid w:val="6BFBB47C"/>
    <w:rsid w:val="6F1B0826"/>
    <w:rsid w:val="6F7B615A"/>
    <w:rsid w:val="73BF38B6"/>
    <w:rsid w:val="73C601A5"/>
    <w:rsid w:val="73E9E144"/>
    <w:rsid w:val="76ECDCBD"/>
    <w:rsid w:val="77BBB595"/>
    <w:rsid w:val="77FEA50D"/>
    <w:rsid w:val="7BB7608B"/>
    <w:rsid w:val="7BB8C7C0"/>
    <w:rsid w:val="7BDD529F"/>
    <w:rsid w:val="7BFA9CE4"/>
    <w:rsid w:val="7D5E1B76"/>
    <w:rsid w:val="7D7F155F"/>
    <w:rsid w:val="7DF5D5B5"/>
    <w:rsid w:val="7DFFAC14"/>
    <w:rsid w:val="7E79F03D"/>
    <w:rsid w:val="7EEE25A7"/>
    <w:rsid w:val="7F0FD5CE"/>
    <w:rsid w:val="7F5FB997"/>
    <w:rsid w:val="7F6E3B11"/>
    <w:rsid w:val="7F777B78"/>
    <w:rsid w:val="7F7789A7"/>
    <w:rsid w:val="7FD7970D"/>
    <w:rsid w:val="7FE5ABB2"/>
    <w:rsid w:val="7FEE4603"/>
    <w:rsid w:val="7FEED95C"/>
    <w:rsid w:val="7FEF75E9"/>
    <w:rsid w:val="7FF6E9D8"/>
    <w:rsid w:val="7FFCDC4A"/>
    <w:rsid w:val="7FFFA428"/>
    <w:rsid w:val="7FFFDF97"/>
    <w:rsid w:val="82F723B6"/>
    <w:rsid w:val="8DBD818A"/>
    <w:rsid w:val="9E5FDDB5"/>
    <w:rsid w:val="9F3DCA07"/>
    <w:rsid w:val="9F56AE2B"/>
    <w:rsid w:val="9FCD0805"/>
    <w:rsid w:val="9FF3461B"/>
    <w:rsid w:val="A7FFC497"/>
    <w:rsid w:val="AACFB9C6"/>
    <w:rsid w:val="AF3FE0C9"/>
    <w:rsid w:val="B5E821D3"/>
    <w:rsid w:val="B9BAEE86"/>
    <w:rsid w:val="BA67D6EA"/>
    <w:rsid w:val="BD7E6CB4"/>
    <w:rsid w:val="BDF2AA35"/>
    <w:rsid w:val="BED7B8B9"/>
    <w:rsid w:val="BEE79DD7"/>
    <w:rsid w:val="BEEF3909"/>
    <w:rsid w:val="BF579481"/>
    <w:rsid w:val="BFD7A6BC"/>
    <w:rsid w:val="BFFB99C6"/>
    <w:rsid w:val="CDFD1208"/>
    <w:rsid w:val="D5CCFE75"/>
    <w:rsid w:val="D7DEB260"/>
    <w:rsid w:val="DAF82D5B"/>
    <w:rsid w:val="DBFE3E7A"/>
    <w:rsid w:val="DCB79061"/>
    <w:rsid w:val="DD3EF3F7"/>
    <w:rsid w:val="DD7EFDD1"/>
    <w:rsid w:val="DDBDC5EF"/>
    <w:rsid w:val="DDF58EA4"/>
    <w:rsid w:val="DDFB52C0"/>
    <w:rsid w:val="DEF5A445"/>
    <w:rsid w:val="DEFF8F09"/>
    <w:rsid w:val="DF6B417A"/>
    <w:rsid w:val="DFCF1856"/>
    <w:rsid w:val="DFDFC866"/>
    <w:rsid w:val="E7730A24"/>
    <w:rsid w:val="E7F2E621"/>
    <w:rsid w:val="EB2FD1B0"/>
    <w:rsid w:val="EB9985F4"/>
    <w:rsid w:val="EBFB2F88"/>
    <w:rsid w:val="EBFB4BC2"/>
    <w:rsid w:val="EDFF979C"/>
    <w:rsid w:val="EEC72336"/>
    <w:rsid w:val="EEFF0970"/>
    <w:rsid w:val="EF85180B"/>
    <w:rsid w:val="EFCFD672"/>
    <w:rsid w:val="EFDC3EE6"/>
    <w:rsid w:val="EFFB538B"/>
    <w:rsid w:val="F2FEF6A4"/>
    <w:rsid w:val="F5B52DC8"/>
    <w:rsid w:val="F9DE8428"/>
    <w:rsid w:val="F9FEA746"/>
    <w:rsid w:val="FAFFD679"/>
    <w:rsid w:val="FBBB0738"/>
    <w:rsid w:val="FBFAB8DE"/>
    <w:rsid w:val="FDBBDE3E"/>
    <w:rsid w:val="FDC374EE"/>
    <w:rsid w:val="FDFD0BE4"/>
    <w:rsid w:val="FE3DF507"/>
    <w:rsid w:val="FEAB4577"/>
    <w:rsid w:val="FEDF73BE"/>
    <w:rsid w:val="FF5E5514"/>
    <w:rsid w:val="FFAB6046"/>
    <w:rsid w:val="FFB5043E"/>
    <w:rsid w:val="FFBFC5C3"/>
    <w:rsid w:val="FFDDDE51"/>
    <w:rsid w:val="FFEE5F69"/>
    <w:rsid w:val="FFFBF106"/>
    <w:rsid w:val="FFFC74FC"/>
    <w:rsid w:val="FFFEC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2020-04-21T02:12:00Z</dcterms:created>
  <dc:creator>ningjuan</dc:creator>
  <cp:lastModifiedBy>ningjuan</cp:lastModifiedBy>
  <dcterms:modified xsi:type="dcterms:W3CDTF">2020-04-22T17:54:48Z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