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AePS fraud control implementation status report against regulatory requirements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Controls against biometric replay / injection and velocity-based AePS fraud were not fully implemented (encrypted, registered-device capture and anomaly controls).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