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Agent micro-ATM and mobile device hardening, registration and central management policy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Agent micro-ATM / mobile devices were not consistently hardened, registered or centrally managed.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