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SOC log coverage policy for agent-facing and partner-facing components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SOC log coverage of certain agent-facing and partner-facing components was incomplete, creating detection blind spots on high-volume interfaces.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