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SOC log integration verification report for high-volume interfaces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SOC log coverage of certain agent-facing and partner-facing components was incomplete, creating detection blind spots on high-volume interfaces.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