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BCP/DR governance policy with documented recovery procedures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A documented BCP / DR plan was not in place and backup restoration was not tested.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