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 IT/cyber expertise enhancement policy with CISO independence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Board had limited IT / cyber expertise and the CISO, though designated, also held operational IT responsibilities, diluting independence.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