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CISO separation from operational IT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Board had limited IT / cyber expertise and the CISO, though designated, also held operational IT responsibilities, diluting independence.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