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DI_PCBL_3_2_1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SOP for closure of IS audit observations with RCA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3.2.1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3.2.1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Five observations including a High-risk observation (database security) from the previous IS audit were open as on the date of examination.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